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17" w:line="220" w:lineRule="auto"/>
        <w:ind w:left="1453"/>
        <w:rPr>
          <w:rFonts w:ascii="宋体" w:hAnsi="宋体" w:eastAsia="宋体" w:cs="宋体"/>
          <w:sz w:val="36"/>
          <w:szCs w:val="36"/>
        </w:rPr>
      </w:pPr>
      <w:r>
        <w:rPr>
          <w:rFonts w:ascii="宋体" w:hAnsi="宋体" w:eastAsia="宋体" w:cs="宋体"/>
          <w:b/>
          <w:bCs/>
          <w:spacing w:val="-3"/>
          <w:sz w:val="36"/>
          <w:szCs w:val="36"/>
        </w:rPr>
        <w:t>工业及商业用途点型可燃气体探测器</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78" w:line="189" w:lineRule="auto"/>
        <w:ind w:left="3247"/>
        <w:rPr>
          <w:rFonts w:ascii="Times New Roman" w:hAnsi="Times New Roman" w:eastAsia="Times New Roman" w:cs="Times New Roman"/>
          <w:sz w:val="27"/>
          <w:szCs w:val="27"/>
        </w:rPr>
      </w:pPr>
      <w:r>
        <w:rPr>
          <w:rFonts w:ascii="Times New Roman" w:hAnsi="Times New Roman" w:eastAsia="Times New Roman" w:cs="Times New Roman"/>
          <w:b/>
          <w:bCs/>
          <w:spacing w:val="-2"/>
          <w:sz w:val="27"/>
          <w:szCs w:val="27"/>
        </w:rPr>
        <w:t>GTYQ-SS-719</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97" w:line="222" w:lineRule="auto"/>
        <w:ind w:left="3052"/>
        <w:rPr>
          <w:rFonts w:ascii="仿宋" w:hAnsi="仿宋" w:eastAsia="仿宋" w:cs="仿宋"/>
          <w:sz w:val="30"/>
          <w:szCs w:val="30"/>
        </w:rPr>
      </w:pPr>
      <w:r>
        <w:rPr>
          <w:rFonts w:ascii="仿宋" w:hAnsi="仿宋" w:eastAsia="仿宋" w:cs="仿宋"/>
          <w:b/>
          <w:bCs/>
          <w:spacing w:val="-9"/>
          <w:sz w:val="30"/>
          <w:szCs w:val="30"/>
        </w:rPr>
        <w:t>使用说明书(V1.0)</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330" w:lineRule="exact"/>
        <w:ind w:firstLine="3347"/>
        <w:textAlignment w:val="center"/>
      </w:pPr>
    </w:p>
    <w:p>
      <w:pPr>
        <w:spacing w:line="417" w:lineRule="auto"/>
        <w:rPr>
          <w:rFonts w:ascii="Arial"/>
          <w:sz w:val="21"/>
        </w:rPr>
      </w:pPr>
    </w:p>
    <w:p>
      <w:pPr>
        <w:spacing w:before="118" w:line="219" w:lineRule="auto"/>
        <w:ind w:left="2273"/>
        <w:rPr>
          <w:rFonts w:ascii="宋体" w:hAnsi="宋体" w:eastAsia="宋体" w:cs="宋体"/>
          <w:sz w:val="36"/>
          <w:szCs w:val="36"/>
        </w:rPr>
      </w:pPr>
      <w:r>
        <w:rPr>
          <w:rFonts w:ascii="宋体" w:hAnsi="宋体" w:eastAsia="宋体" w:cs="宋体"/>
          <w:b/>
          <w:bCs/>
          <w:spacing w:val="-3"/>
          <w:sz w:val="36"/>
          <w:szCs w:val="36"/>
        </w:rPr>
        <w:t>深圳市宜居科技有限公司</w:t>
      </w:r>
    </w:p>
    <w:p>
      <w:pPr>
        <w:sectPr>
          <w:pgSz w:w="12080" w:h="16950"/>
          <w:pgMar w:top="1440" w:right="1812" w:bottom="0" w:left="1812" w:header="0" w:footer="0" w:gutter="0"/>
          <w:cols w:space="720" w:num="1"/>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2" w:line="222" w:lineRule="auto"/>
        <w:ind w:left="1260"/>
        <w:rPr>
          <w:rFonts w:ascii="Times New Roman" w:hAnsi="Times New Roman" w:eastAsia="Times New Roman" w:cs="Times New Roman"/>
          <w:sz w:val="12"/>
          <w:szCs w:val="12"/>
        </w:rPr>
      </w:pPr>
      <w:r>
        <w:rPr>
          <w:rFonts w:ascii="仿宋" w:hAnsi="仿宋" w:eastAsia="仿宋" w:cs="仿宋"/>
          <w:spacing w:val="-2"/>
          <w:position w:val="-1"/>
          <w:sz w:val="16"/>
          <w:szCs w:val="16"/>
          <w:u w:val="single" w:color="auto"/>
        </w:rPr>
        <w:t>使用说明书</w:t>
      </w:r>
      <w:r>
        <w:rPr>
          <w:rFonts w:ascii="仿宋" w:hAnsi="仿宋" w:eastAsia="仿宋" w:cs="仿宋"/>
          <w:spacing w:val="2"/>
          <w:position w:val="-1"/>
          <w:sz w:val="16"/>
          <w:szCs w:val="16"/>
          <w:u w:val="single" w:color="auto"/>
        </w:rPr>
        <w:t xml:space="preserve">                          </w:t>
      </w:r>
      <w:r>
        <w:rPr>
          <w:rFonts w:ascii="仿宋" w:hAnsi="仿宋" w:eastAsia="仿宋" w:cs="仿宋"/>
          <w:spacing w:val="1"/>
          <w:position w:val="-1"/>
          <w:sz w:val="16"/>
          <w:szCs w:val="16"/>
          <w:u w:val="single" w:color="auto"/>
        </w:rPr>
        <w:t xml:space="preserve">                          </w:t>
      </w:r>
      <w:r>
        <w:rPr>
          <w:rFonts w:ascii="Times New Roman" w:hAnsi="Times New Roman" w:eastAsia="Times New Roman" w:cs="Times New Roman"/>
          <w:spacing w:val="-2"/>
          <w:position w:val="2"/>
          <w:sz w:val="12"/>
          <w:szCs w:val="12"/>
          <w:u w:val="single" w:color="auto"/>
        </w:rPr>
        <w:t>(V1.0)</w:t>
      </w:r>
      <w:r>
        <w:rPr>
          <w:rFonts w:ascii="Times New Roman" w:hAnsi="Times New Roman" w:eastAsia="Times New Roman" w:cs="Times New Roman"/>
          <w:position w:val="2"/>
          <w:sz w:val="12"/>
          <w:szCs w:val="12"/>
          <w:u w:val="single" w:color="auto"/>
        </w:rPr>
        <w:t xml:space="preserve">                        </w:t>
      </w:r>
    </w:p>
    <w:p/>
    <w:p/>
    <w:p/>
    <w:p/>
    <w:p>
      <w:pPr>
        <w:spacing w:line="171" w:lineRule="exact"/>
      </w:pPr>
    </w:p>
    <w:tbl>
      <w:tblPr>
        <w:tblStyle w:val="4"/>
        <w:tblW w:w="5799" w:type="dxa"/>
        <w:tblInd w:w="1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3"/>
        <w:gridCol w:w="3623"/>
        <w:gridCol w:w="12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4596" w:type="dxa"/>
            <w:gridSpan w:val="2"/>
            <w:vAlign w:val="top"/>
          </w:tcPr>
          <w:p>
            <w:pPr>
              <w:spacing w:line="256" w:lineRule="auto"/>
              <w:rPr>
                <w:rFonts w:ascii="Arial"/>
                <w:sz w:val="21"/>
              </w:rPr>
            </w:pPr>
          </w:p>
          <w:p>
            <w:pPr>
              <w:spacing w:before="65" w:line="221" w:lineRule="auto"/>
              <w:ind w:left="1947"/>
              <w:rPr>
                <w:rFonts w:ascii="宋体" w:hAnsi="宋体" w:eastAsia="宋体" w:cs="宋体"/>
                <w:sz w:val="20"/>
                <w:szCs w:val="20"/>
              </w:rPr>
            </w:pPr>
            <w:r>
              <w:rPr>
                <w:rFonts w:ascii="宋体" w:hAnsi="宋体" w:eastAsia="宋体" w:cs="宋体"/>
                <w:b/>
                <w:bCs/>
                <w:spacing w:val="-26"/>
                <w:sz w:val="20"/>
                <w:szCs w:val="20"/>
              </w:rPr>
              <w:t>目</w:t>
            </w:r>
            <w:r>
              <w:rPr>
                <w:rFonts w:ascii="宋体" w:hAnsi="宋体" w:eastAsia="宋体" w:cs="宋体"/>
                <w:spacing w:val="19"/>
                <w:sz w:val="20"/>
                <w:szCs w:val="20"/>
              </w:rPr>
              <w:t xml:space="preserve">   </w:t>
            </w:r>
            <w:r>
              <w:rPr>
                <w:rFonts w:ascii="宋体" w:hAnsi="宋体" w:eastAsia="宋体" w:cs="宋体"/>
                <w:b/>
                <w:bCs/>
                <w:spacing w:val="-26"/>
                <w:sz w:val="20"/>
                <w:szCs w:val="20"/>
              </w:rPr>
              <w:t>录</w:t>
            </w:r>
          </w:p>
        </w:tc>
        <w:tc>
          <w:tcPr>
            <w:tcW w:w="12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973" w:type="dxa"/>
            <w:vAlign w:val="top"/>
          </w:tcPr>
          <w:p>
            <w:pPr>
              <w:spacing w:line="312" w:lineRule="auto"/>
              <w:rPr>
                <w:rFonts w:ascii="Arial"/>
                <w:sz w:val="21"/>
              </w:rPr>
            </w:pPr>
          </w:p>
          <w:p>
            <w:pPr>
              <w:spacing w:before="65" w:line="184" w:lineRule="auto"/>
              <w:ind w:left="85"/>
              <w:rPr>
                <w:rFonts w:ascii="宋体" w:hAnsi="宋体" w:eastAsia="宋体" w:cs="宋体"/>
                <w:sz w:val="20"/>
                <w:szCs w:val="20"/>
              </w:rPr>
            </w:pPr>
            <w:r>
              <w:rPr>
                <w:rFonts w:ascii="宋体" w:hAnsi="宋体" w:eastAsia="宋体" w:cs="宋体"/>
                <w:spacing w:val="-6"/>
                <w:sz w:val="20"/>
                <w:szCs w:val="20"/>
              </w:rPr>
              <w:t>1.</w:t>
            </w:r>
          </w:p>
        </w:tc>
        <w:tc>
          <w:tcPr>
            <w:tcW w:w="3623" w:type="dxa"/>
            <w:vAlign w:val="top"/>
          </w:tcPr>
          <w:p>
            <w:pPr>
              <w:spacing w:line="261" w:lineRule="auto"/>
              <w:rPr>
                <w:rFonts w:ascii="Arial"/>
                <w:sz w:val="21"/>
              </w:rPr>
            </w:pPr>
          </w:p>
          <w:p>
            <w:pPr>
              <w:spacing w:before="65" w:line="219" w:lineRule="auto"/>
              <w:ind w:left="91"/>
              <w:rPr>
                <w:rFonts w:ascii="宋体" w:hAnsi="宋体" w:eastAsia="宋体" w:cs="宋体"/>
                <w:sz w:val="20"/>
                <w:szCs w:val="20"/>
              </w:rPr>
            </w:pPr>
            <w:r>
              <w:rPr>
                <w:rFonts w:ascii="宋体" w:hAnsi="宋体" w:eastAsia="宋体" w:cs="宋体"/>
                <w:spacing w:val="-2"/>
                <w:sz w:val="20"/>
                <w:szCs w:val="20"/>
              </w:rPr>
              <w:t>产品简介</w:t>
            </w:r>
          </w:p>
        </w:tc>
        <w:tc>
          <w:tcPr>
            <w:tcW w:w="1203" w:type="dxa"/>
            <w:vAlign w:val="top"/>
          </w:tcPr>
          <w:p>
            <w:pPr>
              <w:spacing w:line="313" w:lineRule="auto"/>
              <w:rPr>
                <w:rFonts w:ascii="Arial"/>
                <w:sz w:val="21"/>
              </w:rPr>
            </w:pPr>
          </w:p>
          <w:p>
            <w:pPr>
              <w:spacing w:before="65" w:line="183" w:lineRule="auto"/>
              <w:ind w:left="549"/>
              <w:rPr>
                <w:rFonts w:ascii="宋体" w:hAnsi="宋体" w:eastAsia="宋体" w:cs="宋体"/>
                <w:sz w:val="20"/>
                <w:szCs w:val="20"/>
              </w:rPr>
            </w:pPr>
            <w:r>
              <w:rPr>
                <w:rFonts w:ascii="宋体" w:hAnsi="宋体" w:eastAsia="宋体" w:cs="宋体"/>
                <w:sz w:val="20"/>
                <w:szCs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973" w:type="dxa"/>
            <w:vAlign w:val="top"/>
          </w:tcPr>
          <w:p>
            <w:pPr>
              <w:spacing w:line="314" w:lineRule="auto"/>
              <w:rPr>
                <w:rFonts w:ascii="Arial"/>
                <w:sz w:val="21"/>
              </w:rPr>
            </w:pPr>
          </w:p>
          <w:p>
            <w:pPr>
              <w:spacing w:before="65" w:line="183" w:lineRule="auto"/>
              <w:ind w:left="85"/>
              <w:rPr>
                <w:rFonts w:ascii="宋体" w:hAnsi="宋体" w:eastAsia="宋体" w:cs="宋体"/>
                <w:sz w:val="20"/>
                <w:szCs w:val="20"/>
              </w:rPr>
            </w:pPr>
            <w:r>
              <w:rPr>
                <w:rFonts w:ascii="宋体" w:hAnsi="宋体" w:eastAsia="宋体" w:cs="宋体"/>
                <w:spacing w:val="-3"/>
                <w:sz w:val="20"/>
                <w:szCs w:val="20"/>
              </w:rPr>
              <w:t>2.</w:t>
            </w:r>
          </w:p>
        </w:tc>
        <w:tc>
          <w:tcPr>
            <w:tcW w:w="3623" w:type="dxa"/>
            <w:vAlign w:val="top"/>
          </w:tcPr>
          <w:p>
            <w:pPr>
              <w:spacing w:line="263" w:lineRule="auto"/>
              <w:rPr>
                <w:rFonts w:ascii="Arial"/>
                <w:sz w:val="21"/>
              </w:rPr>
            </w:pPr>
          </w:p>
          <w:p>
            <w:pPr>
              <w:spacing w:before="65" w:line="219" w:lineRule="auto"/>
              <w:ind w:left="91"/>
              <w:rPr>
                <w:rFonts w:ascii="宋体" w:hAnsi="宋体" w:eastAsia="宋体" w:cs="宋体"/>
                <w:sz w:val="20"/>
                <w:szCs w:val="20"/>
              </w:rPr>
            </w:pPr>
            <w:r>
              <w:rPr>
                <w:rFonts w:ascii="宋体" w:hAnsi="宋体" w:eastAsia="宋体" w:cs="宋体"/>
                <w:spacing w:val="-2"/>
                <w:sz w:val="20"/>
                <w:szCs w:val="20"/>
              </w:rPr>
              <w:t>产品技术参数</w:t>
            </w:r>
          </w:p>
        </w:tc>
        <w:tc>
          <w:tcPr>
            <w:tcW w:w="1203" w:type="dxa"/>
            <w:vAlign w:val="top"/>
          </w:tcPr>
          <w:p>
            <w:pPr>
              <w:spacing w:line="314" w:lineRule="auto"/>
              <w:rPr>
                <w:rFonts w:ascii="Arial"/>
                <w:sz w:val="21"/>
              </w:rPr>
            </w:pPr>
          </w:p>
          <w:p>
            <w:pPr>
              <w:spacing w:before="65" w:line="183" w:lineRule="auto"/>
              <w:ind w:left="549"/>
              <w:rPr>
                <w:rFonts w:ascii="宋体" w:hAnsi="宋体" w:eastAsia="宋体" w:cs="宋体"/>
                <w:sz w:val="20"/>
                <w:szCs w:val="20"/>
              </w:rPr>
            </w:pPr>
            <w:r>
              <w:rPr>
                <w:rFonts w:ascii="宋体" w:hAnsi="宋体" w:eastAsia="宋体" w:cs="宋体"/>
                <w:sz w:val="20"/>
                <w:szCs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973" w:type="dxa"/>
            <w:vAlign w:val="top"/>
          </w:tcPr>
          <w:p>
            <w:pPr>
              <w:spacing w:line="306" w:lineRule="auto"/>
              <w:rPr>
                <w:rFonts w:ascii="Arial"/>
                <w:sz w:val="21"/>
              </w:rPr>
            </w:pPr>
          </w:p>
          <w:p>
            <w:pPr>
              <w:spacing w:before="65" w:line="183" w:lineRule="auto"/>
              <w:ind w:left="85"/>
              <w:rPr>
                <w:rFonts w:ascii="宋体" w:hAnsi="宋体" w:eastAsia="宋体" w:cs="宋体"/>
                <w:sz w:val="20"/>
                <w:szCs w:val="20"/>
              </w:rPr>
            </w:pPr>
            <w:r>
              <w:rPr>
                <w:rFonts w:ascii="宋体" w:hAnsi="宋体" w:eastAsia="宋体" w:cs="宋体"/>
                <w:spacing w:val="-3"/>
                <w:sz w:val="20"/>
                <w:szCs w:val="20"/>
              </w:rPr>
              <w:t>3.</w:t>
            </w:r>
          </w:p>
        </w:tc>
        <w:tc>
          <w:tcPr>
            <w:tcW w:w="3623" w:type="dxa"/>
            <w:vAlign w:val="top"/>
          </w:tcPr>
          <w:p>
            <w:pPr>
              <w:spacing w:line="256" w:lineRule="auto"/>
              <w:rPr>
                <w:rFonts w:ascii="Arial"/>
                <w:sz w:val="21"/>
              </w:rPr>
            </w:pPr>
          </w:p>
          <w:p>
            <w:pPr>
              <w:spacing w:before="65" w:line="220" w:lineRule="auto"/>
              <w:ind w:left="91"/>
              <w:rPr>
                <w:rFonts w:ascii="宋体" w:hAnsi="宋体" w:eastAsia="宋体" w:cs="宋体"/>
                <w:sz w:val="20"/>
                <w:szCs w:val="20"/>
              </w:rPr>
            </w:pPr>
            <w:r>
              <w:rPr>
                <w:rFonts w:ascii="宋体" w:hAnsi="宋体" w:eastAsia="宋体" w:cs="宋体"/>
                <w:spacing w:val="2"/>
                <w:sz w:val="20"/>
                <w:szCs w:val="20"/>
              </w:rPr>
              <w:t>结构组成</w:t>
            </w:r>
          </w:p>
        </w:tc>
        <w:tc>
          <w:tcPr>
            <w:tcW w:w="1203" w:type="dxa"/>
            <w:vAlign w:val="top"/>
          </w:tcPr>
          <w:p>
            <w:pPr>
              <w:spacing w:line="306" w:lineRule="auto"/>
              <w:rPr>
                <w:rFonts w:ascii="Arial"/>
                <w:sz w:val="21"/>
              </w:rPr>
            </w:pPr>
          </w:p>
          <w:p>
            <w:pPr>
              <w:spacing w:before="65" w:line="183" w:lineRule="auto"/>
              <w:ind w:left="549"/>
              <w:rPr>
                <w:rFonts w:ascii="宋体" w:hAnsi="宋体" w:eastAsia="宋体" w:cs="宋体"/>
                <w:sz w:val="20"/>
                <w:szCs w:val="20"/>
              </w:rPr>
            </w:pPr>
            <w:r>
              <w:rPr>
                <w:rFonts w:ascii="宋体" w:hAnsi="宋体" w:eastAsia="宋体" w:cs="宋体"/>
                <w:sz w:val="20"/>
                <w:szCs w:val="20"/>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973" w:type="dxa"/>
            <w:vAlign w:val="top"/>
          </w:tcPr>
          <w:p>
            <w:pPr>
              <w:spacing w:line="307" w:lineRule="auto"/>
              <w:rPr>
                <w:rFonts w:ascii="Arial"/>
                <w:sz w:val="21"/>
              </w:rPr>
            </w:pPr>
          </w:p>
          <w:p>
            <w:pPr>
              <w:spacing w:before="65" w:line="183" w:lineRule="auto"/>
              <w:ind w:left="85"/>
              <w:rPr>
                <w:rFonts w:ascii="宋体" w:hAnsi="宋体" w:eastAsia="宋体" w:cs="宋体"/>
                <w:sz w:val="20"/>
                <w:szCs w:val="20"/>
              </w:rPr>
            </w:pPr>
            <w:r>
              <w:rPr>
                <w:rFonts w:ascii="宋体" w:hAnsi="宋体" w:eastAsia="宋体" w:cs="宋体"/>
                <w:spacing w:val="-2"/>
                <w:sz w:val="20"/>
                <w:szCs w:val="20"/>
              </w:rPr>
              <w:t>4.</w:t>
            </w:r>
          </w:p>
        </w:tc>
        <w:tc>
          <w:tcPr>
            <w:tcW w:w="3623" w:type="dxa"/>
            <w:vAlign w:val="top"/>
          </w:tcPr>
          <w:p>
            <w:pPr>
              <w:spacing w:line="257" w:lineRule="auto"/>
              <w:rPr>
                <w:rFonts w:ascii="Arial"/>
                <w:sz w:val="21"/>
              </w:rPr>
            </w:pPr>
          </w:p>
          <w:p>
            <w:pPr>
              <w:spacing w:before="65" w:line="220" w:lineRule="auto"/>
              <w:ind w:left="91"/>
              <w:rPr>
                <w:rFonts w:ascii="宋体" w:hAnsi="宋体" w:eastAsia="宋体" w:cs="宋体"/>
                <w:sz w:val="20"/>
                <w:szCs w:val="20"/>
              </w:rPr>
            </w:pPr>
            <w:r>
              <w:rPr>
                <w:rFonts w:ascii="宋体" w:hAnsi="宋体" w:eastAsia="宋体" w:cs="宋体"/>
                <w:spacing w:val="-3"/>
                <w:sz w:val="20"/>
                <w:szCs w:val="20"/>
              </w:rPr>
              <w:t>安装方式</w:t>
            </w:r>
          </w:p>
        </w:tc>
        <w:tc>
          <w:tcPr>
            <w:tcW w:w="1203" w:type="dxa"/>
            <w:vAlign w:val="top"/>
          </w:tcPr>
          <w:p>
            <w:pPr>
              <w:spacing w:line="307" w:lineRule="auto"/>
              <w:rPr>
                <w:rFonts w:ascii="Arial"/>
                <w:sz w:val="21"/>
              </w:rPr>
            </w:pPr>
          </w:p>
          <w:p>
            <w:pPr>
              <w:spacing w:before="65" w:line="183" w:lineRule="auto"/>
              <w:ind w:left="549"/>
              <w:rPr>
                <w:rFonts w:ascii="宋体" w:hAnsi="宋体" w:eastAsia="宋体" w:cs="宋体"/>
                <w:sz w:val="20"/>
                <w:szCs w:val="20"/>
              </w:rPr>
            </w:pPr>
            <w:r>
              <w:rPr>
                <w:rFonts w:ascii="宋体" w:hAnsi="宋体" w:eastAsia="宋体" w:cs="宋体"/>
                <w:sz w:val="20"/>
                <w:szCs w:val="20"/>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973" w:type="dxa"/>
            <w:vAlign w:val="top"/>
          </w:tcPr>
          <w:p>
            <w:pPr>
              <w:spacing w:line="320" w:lineRule="auto"/>
              <w:rPr>
                <w:rFonts w:ascii="Arial"/>
                <w:sz w:val="21"/>
              </w:rPr>
            </w:pPr>
          </w:p>
          <w:p>
            <w:pPr>
              <w:spacing w:before="65" w:line="182" w:lineRule="auto"/>
              <w:ind w:left="85"/>
              <w:rPr>
                <w:rFonts w:ascii="宋体" w:hAnsi="宋体" w:eastAsia="宋体" w:cs="宋体"/>
                <w:sz w:val="20"/>
                <w:szCs w:val="20"/>
              </w:rPr>
            </w:pPr>
            <w:r>
              <w:rPr>
                <w:rFonts w:ascii="宋体" w:hAnsi="宋体" w:eastAsia="宋体" w:cs="宋体"/>
                <w:spacing w:val="-3"/>
                <w:sz w:val="20"/>
                <w:szCs w:val="20"/>
              </w:rPr>
              <w:t>5.</w:t>
            </w:r>
          </w:p>
        </w:tc>
        <w:tc>
          <w:tcPr>
            <w:tcW w:w="3623" w:type="dxa"/>
            <w:vAlign w:val="top"/>
          </w:tcPr>
          <w:p>
            <w:pPr>
              <w:spacing w:line="268" w:lineRule="auto"/>
              <w:rPr>
                <w:rFonts w:ascii="Arial"/>
                <w:sz w:val="21"/>
              </w:rPr>
            </w:pPr>
          </w:p>
          <w:p>
            <w:pPr>
              <w:spacing w:before="65" w:line="219" w:lineRule="auto"/>
              <w:ind w:left="91"/>
              <w:rPr>
                <w:rFonts w:ascii="宋体" w:hAnsi="宋体" w:eastAsia="宋体" w:cs="宋体"/>
                <w:sz w:val="20"/>
                <w:szCs w:val="20"/>
              </w:rPr>
            </w:pPr>
            <w:r>
              <w:rPr>
                <w:rFonts w:ascii="宋体" w:hAnsi="宋体" w:eastAsia="宋体" w:cs="宋体"/>
                <w:spacing w:val="3"/>
                <w:sz w:val="20"/>
                <w:szCs w:val="20"/>
              </w:rPr>
              <w:t>产品使用说明</w:t>
            </w:r>
          </w:p>
        </w:tc>
        <w:tc>
          <w:tcPr>
            <w:tcW w:w="1203" w:type="dxa"/>
            <w:vAlign w:val="top"/>
          </w:tcPr>
          <w:p>
            <w:pPr>
              <w:spacing w:line="320" w:lineRule="auto"/>
              <w:rPr>
                <w:rFonts w:ascii="Arial"/>
                <w:sz w:val="21"/>
              </w:rPr>
            </w:pPr>
          </w:p>
          <w:p>
            <w:pPr>
              <w:spacing w:before="65" w:line="182" w:lineRule="auto"/>
              <w:ind w:left="549"/>
              <w:rPr>
                <w:rFonts w:ascii="宋体" w:hAnsi="宋体" w:eastAsia="宋体" w:cs="宋体"/>
                <w:sz w:val="20"/>
                <w:szCs w:val="20"/>
              </w:rPr>
            </w:pPr>
            <w:r>
              <w:rPr>
                <w:rFonts w:ascii="宋体" w:hAnsi="宋体" w:eastAsia="宋体" w:cs="宋体"/>
                <w:sz w:val="20"/>
                <w:szCs w:val="2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973" w:type="dxa"/>
            <w:vAlign w:val="top"/>
          </w:tcPr>
          <w:p>
            <w:pPr>
              <w:spacing w:line="310" w:lineRule="auto"/>
              <w:rPr>
                <w:rFonts w:ascii="Arial"/>
                <w:sz w:val="21"/>
              </w:rPr>
            </w:pPr>
          </w:p>
          <w:p>
            <w:pPr>
              <w:spacing w:before="65" w:line="183" w:lineRule="auto"/>
              <w:ind w:left="85"/>
              <w:rPr>
                <w:rFonts w:ascii="宋体" w:hAnsi="宋体" w:eastAsia="宋体" w:cs="宋体"/>
                <w:sz w:val="20"/>
                <w:szCs w:val="20"/>
              </w:rPr>
            </w:pPr>
            <w:r>
              <w:rPr>
                <w:rFonts w:ascii="宋体" w:hAnsi="宋体" w:eastAsia="宋体" w:cs="宋体"/>
                <w:spacing w:val="-3"/>
                <w:sz w:val="20"/>
                <w:szCs w:val="20"/>
              </w:rPr>
              <w:t>6.</w:t>
            </w:r>
          </w:p>
        </w:tc>
        <w:tc>
          <w:tcPr>
            <w:tcW w:w="3623" w:type="dxa"/>
            <w:vAlign w:val="top"/>
          </w:tcPr>
          <w:p>
            <w:pPr>
              <w:spacing w:line="259" w:lineRule="auto"/>
              <w:rPr>
                <w:rFonts w:ascii="Arial"/>
                <w:sz w:val="21"/>
              </w:rPr>
            </w:pPr>
          </w:p>
          <w:p>
            <w:pPr>
              <w:spacing w:before="65" w:line="219" w:lineRule="auto"/>
              <w:ind w:left="91"/>
              <w:rPr>
                <w:rFonts w:ascii="宋体" w:hAnsi="宋体" w:eastAsia="宋体" w:cs="宋体"/>
                <w:sz w:val="20"/>
                <w:szCs w:val="20"/>
              </w:rPr>
            </w:pPr>
            <w:r>
              <w:rPr>
                <w:rFonts w:ascii="宋体" w:hAnsi="宋体" w:eastAsia="宋体" w:cs="宋体"/>
                <w:spacing w:val="3"/>
                <w:sz w:val="20"/>
                <w:szCs w:val="20"/>
              </w:rPr>
              <w:t>产品维护</w:t>
            </w:r>
          </w:p>
        </w:tc>
        <w:tc>
          <w:tcPr>
            <w:tcW w:w="1203" w:type="dxa"/>
            <w:vAlign w:val="top"/>
          </w:tcPr>
          <w:p>
            <w:pPr>
              <w:spacing w:line="311" w:lineRule="auto"/>
              <w:rPr>
                <w:rFonts w:ascii="Arial"/>
                <w:sz w:val="21"/>
              </w:rPr>
            </w:pPr>
          </w:p>
          <w:p>
            <w:pPr>
              <w:spacing w:before="66" w:line="182" w:lineRule="auto"/>
              <w:ind w:left="549"/>
              <w:rPr>
                <w:rFonts w:ascii="宋体" w:hAnsi="宋体" w:eastAsia="宋体" w:cs="宋体"/>
                <w:sz w:val="20"/>
                <w:szCs w:val="20"/>
              </w:rPr>
            </w:pPr>
            <w:r>
              <w:rPr>
                <w:rFonts w:ascii="宋体" w:hAnsi="宋体" w:eastAsia="宋体" w:cs="宋体"/>
                <w:sz w:val="20"/>
                <w:szCs w:val="20"/>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973" w:type="dxa"/>
            <w:vAlign w:val="top"/>
          </w:tcPr>
          <w:p>
            <w:pPr>
              <w:spacing w:line="323" w:lineRule="auto"/>
              <w:rPr>
                <w:rFonts w:ascii="Arial"/>
                <w:sz w:val="21"/>
              </w:rPr>
            </w:pPr>
          </w:p>
          <w:p>
            <w:pPr>
              <w:spacing w:before="65" w:line="182" w:lineRule="auto"/>
              <w:ind w:left="85"/>
              <w:rPr>
                <w:rFonts w:ascii="宋体" w:hAnsi="宋体" w:eastAsia="宋体" w:cs="宋体"/>
                <w:sz w:val="20"/>
                <w:szCs w:val="20"/>
              </w:rPr>
            </w:pPr>
            <w:r>
              <w:rPr>
                <w:rFonts w:ascii="宋体" w:hAnsi="宋体" w:eastAsia="宋体" w:cs="宋体"/>
                <w:sz w:val="20"/>
                <w:szCs w:val="20"/>
              </w:rPr>
              <w:t>7</w:t>
            </w:r>
          </w:p>
        </w:tc>
        <w:tc>
          <w:tcPr>
            <w:tcW w:w="3623" w:type="dxa"/>
            <w:vAlign w:val="top"/>
          </w:tcPr>
          <w:p>
            <w:pPr>
              <w:spacing w:line="271" w:lineRule="auto"/>
              <w:rPr>
                <w:rFonts w:ascii="Arial"/>
                <w:sz w:val="21"/>
              </w:rPr>
            </w:pPr>
          </w:p>
          <w:p>
            <w:pPr>
              <w:spacing w:before="65" w:line="219" w:lineRule="auto"/>
              <w:ind w:left="91"/>
              <w:rPr>
                <w:rFonts w:ascii="宋体" w:hAnsi="宋体" w:eastAsia="宋体" w:cs="宋体"/>
                <w:sz w:val="20"/>
                <w:szCs w:val="20"/>
              </w:rPr>
            </w:pPr>
            <w:r>
              <w:rPr>
                <w:rFonts w:ascii="宋体" w:hAnsi="宋体" w:eastAsia="宋体" w:cs="宋体"/>
                <w:spacing w:val="3"/>
                <w:sz w:val="20"/>
                <w:szCs w:val="20"/>
              </w:rPr>
              <w:t>产品保修说明</w:t>
            </w:r>
          </w:p>
        </w:tc>
        <w:tc>
          <w:tcPr>
            <w:tcW w:w="1203" w:type="dxa"/>
            <w:vAlign w:val="top"/>
          </w:tcPr>
          <w:p>
            <w:pPr>
              <w:spacing w:line="322" w:lineRule="auto"/>
              <w:rPr>
                <w:rFonts w:ascii="Arial"/>
                <w:sz w:val="21"/>
              </w:rPr>
            </w:pPr>
          </w:p>
          <w:p>
            <w:pPr>
              <w:spacing w:before="65" w:line="183" w:lineRule="auto"/>
              <w:ind w:left="549"/>
              <w:rPr>
                <w:rFonts w:ascii="宋体" w:hAnsi="宋体" w:eastAsia="宋体" w:cs="宋体"/>
                <w:sz w:val="20"/>
                <w:szCs w:val="20"/>
              </w:rPr>
            </w:pPr>
            <w:r>
              <w:rPr>
                <w:rFonts w:ascii="宋体" w:hAnsi="宋体" w:eastAsia="宋体" w:cs="宋体"/>
                <w:sz w:val="20"/>
                <w:szCs w:val="20"/>
              </w:rPr>
              <w:t>8</w:t>
            </w:r>
          </w:p>
        </w:tc>
      </w:tr>
    </w:tbl>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65" w:line="183" w:lineRule="auto"/>
        <w:ind w:left="4140"/>
        <w:rPr>
          <w:rFonts w:ascii="宋体" w:hAnsi="宋体" w:eastAsia="宋体" w:cs="宋体"/>
          <w:sz w:val="20"/>
          <w:szCs w:val="20"/>
        </w:rPr>
      </w:pPr>
      <w:r>
        <w:rPr>
          <w:rFonts w:ascii="宋体" w:hAnsi="宋体" w:eastAsia="宋体" w:cs="宋体"/>
          <w:spacing w:val="-7"/>
          <w:w w:val="65"/>
          <w:sz w:val="20"/>
          <w:szCs w:val="20"/>
        </w:rPr>
        <w:t>—</w:t>
      </w:r>
      <w:r>
        <w:rPr>
          <w:rFonts w:ascii="宋体" w:hAnsi="宋体" w:eastAsia="宋体" w:cs="宋体"/>
          <w:spacing w:val="-14"/>
          <w:w w:val="97"/>
          <w:sz w:val="20"/>
          <w:szCs w:val="20"/>
        </w:rPr>
        <w:t>2—</w:t>
      </w:r>
    </w:p>
    <w:p>
      <w:pPr>
        <w:sectPr>
          <w:pgSz w:w="12130" w:h="16990"/>
          <w:pgMar w:top="1444" w:right="1819" w:bottom="0" w:left="1819" w:header="0" w:footer="0" w:gutter="0"/>
          <w:cols w:space="720" w:num="1"/>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2" w:line="222" w:lineRule="auto"/>
        <w:ind w:left="1167"/>
        <w:rPr>
          <w:rFonts w:ascii="Times New Roman" w:hAnsi="Times New Roman" w:eastAsia="Times New Roman" w:cs="Times New Roman"/>
          <w:sz w:val="12"/>
          <w:szCs w:val="12"/>
        </w:rPr>
      </w:pPr>
      <w:r>
        <w:rPr>
          <w:rFonts w:ascii="仿宋" w:hAnsi="仿宋" w:eastAsia="仿宋" w:cs="仿宋"/>
          <w:spacing w:val="-5"/>
          <w:position w:val="-1"/>
          <w:sz w:val="16"/>
          <w:szCs w:val="16"/>
          <w:u w:val="single" w:color="auto"/>
        </w:rPr>
        <w:t>使用说明书</w:t>
      </w:r>
      <w:r>
        <w:rPr>
          <w:rFonts w:ascii="仿宋" w:hAnsi="仿宋" w:eastAsia="仿宋" w:cs="仿宋"/>
          <w:spacing w:val="-61"/>
          <w:position w:val="-1"/>
          <w:sz w:val="16"/>
          <w:szCs w:val="16"/>
        </w:rPr>
        <w:t xml:space="preserve"> </w:t>
      </w:r>
      <w:r>
        <w:rPr>
          <w:rFonts w:ascii="Times New Roman" w:hAnsi="Times New Roman" w:eastAsia="Times New Roman" w:cs="Times New Roman"/>
          <w:spacing w:val="1"/>
          <w:position w:val="2"/>
          <w:sz w:val="12"/>
          <w:szCs w:val="12"/>
          <w:u w:val="single" w:color="auto"/>
        </w:rPr>
        <w:t xml:space="preserve">                            </w:t>
      </w:r>
      <w:r>
        <w:rPr>
          <w:rFonts w:ascii="Times New Roman" w:hAnsi="Times New Roman" w:eastAsia="Times New Roman" w:cs="Times New Roman"/>
          <w:position w:val="2"/>
          <w:sz w:val="12"/>
          <w:szCs w:val="12"/>
          <w:u w:val="single" w:color="auto"/>
        </w:rPr>
        <w:t xml:space="preserve">                                                                                                                             </w:t>
      </w:r>
      <w:r>
        <w:rPr>
          <w:rFonts w:ascii="Times New Roman" w:hAnsi="Times New Roman" w:eastAsia="Times New Roman" w:cs="Times New Roman"/>
          <w:spacing w:val="-5"/>
          <w:position w:val="2"/>
          <w:sz w:val="12"/>
          <w:szCs w:val="12"/>
          <w:u w:val="single" w:color="auto"/>
        </w:rPr>
        <w:t>(V1.0)</w:t>
      </w:r>
      <w:r>
        <w:rPr>
          <w:rFonts w:ascii="Times New Roman" w:hAnsi="Times New Roman" w:eastAsia="Times New Roman" w:cs="Times New Roman"/>
          <w:position w:val="2"/>
          <w:sz w:val="12"/>
          <w:szCs w:val="12"/>
          <w:u w:val="single" w:color="auto"/>
        </w:rPr>
        <w:t xml:space="preserve">              </w:t>
      </w:r>
    </w:p>
    <w:p>
      <w:pPr>
        <w:spacing w:before="284" w:line="221" w:lineRule="auto"/>
        <w:ind w:left="1170"/>
        <w:rPr>
          <w:rFonts w:ascii="仿宋" w:hAnsi="仿宋" w:eastAsia="仿宋" w:cs="仿宋"/>
          <w:sz w:val="22"/>
          <w:szCs w:val="22"/>
        </w:rPr>
      </w:pPr>
      <w:r>
        <w:rPr>
          <w:rFonts w:ascii="仿宋" w:hAnsi="仿宋" w:eastAsia="仿宋" w:cs="仿宋"/>
          <w:b/>
          <w:bCs/>
          <w:spacing w:val="-10"/>
          <w:sz w:val="22"/>
          <w:szCs w:val="22"/>
        </w:rPr>
        <w:t>1</w:t>
      </w:r>
      <w:r>
        <w:rPr>
          <w:rFonts w:ascii="仿宋" w:hAnsi="仿宋" w:eastAsia="仿宋" w:cs="仿宋"/>
          <w:spacing w:val="52"/>
          <w:sz w:val="22"/>
          <w:szCs w:val="22"/>
        </w:rPr>
        <w:t xml:space="preserve">  </w:t>
      </w:r>
      <w:r>
        <w:rPr>
          <w:rFonts w:ascii="仿宋" w:hAnsi="仿宋" w:eastAsia="仿宋" w:cs="仿宋"/>
          <w:b/>
          <w:bCs/>
          <w:spacing w:val="-10"/>
          <w:sz w:val="22"/>
          <w:szCs w:val="22"/>
        </w:rPr>
        <w:t>产品简介</w:t>
      </w:r>
    </w:p>
    <w:p>
      <w:pPr>
        <w:spacing w:before="55" w:line="255" w:lineRule="auto"/>
        <w:ind w:left="1167" w:right="1241"/>
        <w:rPr>
          <w:rFonts w:ascii="仿宋" w:hAnsi="仿宋" w:eastAsia="仿宋" w:cs="仿宋"/>
          <w:sz w:val="22"/>
          <w:szCs w:val="22"/>
        </w:rPr>
      </w:pPr>
      <w:r>
        <w:rPr>
          <w:rFonts w:ascii="仿宋" w:hAnsi="仿宋" w:eastAsia="仿宋" w:cs="仿宋"/>
          <w:spacing w:val="-15"/>
          <w:sz w:val="22"/>
          <w:szCs w:val="22"/>
        </w:rPr>
        <w:t>GTYQ-SS-719点型可燃气体探测器采用单片计算机技术和高灵敏抗中</w:t>
      </w:r>
      <w:r>
        <w:rPr>
          <w:rFonts w:ascii="仿宋" w:hAnsi="仿宋" w:eastAsia="仿宋" w:cs="仿宋"/>
          <w:spacing w:val="8"/>
          <w:sz w:val="22"/>
          <w:szCs w:val="22"/>
        </w:rPr>
        <w:t xml:space="preserve">  </w:t>
      </w:r>
      <w:r>
        <w:rPr>
          <w:rFonts w:ascii="仿宋" w:hAnsi="仿宋" w:eastAsia="仿宋" w:cs="仿宋"/>
          <w:spacing w:val="-20"/>
          <w:sz w:val="22"/>
          <w:szCs w:val="22"/>
        </w:rPr>
        <w:t>毒型气体传感器，能自动适应环境的变化，自动修正传感器的老化曲</w:t>
      </w:r>
      <w:r>
        <w:rPr>
          <w:rFonts w:ascii="仿宋" w:hAnsi="仿宋" w:eastAsia="仿宋" w:cs="仿宋"/>
          <w:spacing w:val="15"/>
          <w:sz w:val="22"/>
          <w:szCs w:val="22"/>
        </w:rPr>
        <w:t xml:space="preserve"> </w:t>
      </w:r>
      <w:r>
        <w:rPr>
          <w:rFonts w:ascii="仿宋" w:hAnsi="仿宋" w:eastAsia="仿宋" w:cs="仿宋"/>
          <w:spacing w:val="-17"/>
          <w:sz w:val="22"/>
          <w:szCs w:val="22"/>
        </w:rPr>
        <w:t>线，保持恒定的报警灵敏度具备识别传感器故障及提供高浓度气体超</w:t>
      </w:r>
      <w:r>
        <w:rPr>
          <w:rFonts w:ascii="仿宋" w:hAnsi="仿宋" w:eastAsia="仿宋" w:cs="仿宋"/>
          <w:spacing w:val="4"/>
          <w:sz w:val="22"/>
          <w:szCs w:val="22"/>
        </w:rPr>
        <w:t xml:space="preserve"> </w:t>
      </w:r>
      <w:r>
        <w:rPr>
          <w:rFonts w:ascii="仿宋" w:hAnsi="仿宋" w:eastAsia="仿宋" w:cs="仿宋"/>
          <w:spacing w:val="-20"/>
          <w:sz w:val="22"/>
          <w:szCs w:val="22"/>
        </w:rPr>
        <w:t>限保护的能力。安装维护方便，典型的智能化现场监测仪表的先进性</w:t>
      </w:r>
      <w:r>
        <w:rPr>
          <w:rFonts w:ascii="仿宋" w:hAnsi="仿宋" w:eastAsia="仿宋" w:cs="仿宋"/>
          <w:spacing w:val="1"/>
          <w:sz w:val="22"/>
          <w:szCs w:val="22"/>
        </w:rPr>
        <w:t xml:space="preserve">  </w:t>
      </w:r>
      <w:r>
        <w:rPr>
          <w:rFonts w:ascii="仿宋" w:hAnsi="仿宋" w:eastAsia="仿宋" w:cs="仿宋"/>
          <w:spacing w:val="-20"/>
          <w:sz w:val="22"/>
          <w:szCs w:val="22"/>
        </w:rPr>
        <w:t>能得到了充分的展现，极大的满足了工业现场安全监测对设备高可靠</w:t>
      </w:r>
      <w:r>
        <w:rPr>
          <w:rFonts w:ascii="仿宋" w:hAnsi="仿宋" w:eastAsia="仿宋" w:cs="仿宋"/>
          <w:spacing w:val="13"/>
          <w:sz w:val="22"/>
          <w:szCs w:val="22"/>
        </w:rPr>
        <w:t xml:space="preserve"> </w:t>
      </w:r>
      <w:r>
        <w:rPr>
          <w:rFonts w:ascii="仿宋" w:hAnsi="仿宋" w:eastAsia="仿宋" w:cs="仿宋"/>
          <w:spacing w:val="-20"/>
          <w:sz w:val="22"/>
          <w:szCs w:val="22"/>
        </w:rPr>
        <w:t>性的要求。广泛应用于石油、化工、冶金、炼化、燃气输配、生化医</w:t>
      </w:r>
      <w:r>
        <w:rPr>
          <w:rFonts w:ascii="仿宋" w:hAnsi="仿宋" w:eastAsia="仿宋" w:cs="仿宋"/>
          <w:spacing w:val="9"/>
          <w:sz w:val="22"/>
          <w:szCs w:val="22"/>
        </w:rPr>
        <w:t xml:space="preserve"> </w:t>
      </w:r>
      <w:r>
        <w:rPr>
          <w:rFonts w:ascii="仿宋" w:hAnsi="仿宋" w:eastAsia="仿宋" w:cs="仿宋"/>
          <w:spacing w:val="-21"/>
          <w:sz w:val="22"/>
          <w:szCs w:val="22"/>
        </w:rPr>
        <w:t>药等行业。</w:t>
      </w:r>
    </w:p>
    <w:p>
      <w:pPr>
        <w:spacing w:line="293" w:lineRule="auto"/>
        <w:rPr>
          <w:rFonts w:ascii="Arial"/>
          <w:sz w:val="21"/>
        </w:rPr>
      </w:pPr>
    </w:p>
    <w:p>
      <w:pPr>
        <w:spacing w:before="71" w:line="221" w:lineRule="auto"/>
        <w:ind w:left="1167"/>
        <w:rPr>
          <w:rFonts w:ascii="仿宋" w:hAnsi="仿宋" w:eastAsia="仿宋" w:cs="仿宋"/>
          <w:sz w:val="22"/>
          <w:szCs w:val="22"/>
        </w:rPr>
      </w:pPr>
      <w:r>
        <w:rPr>
          <w:rFonts w:ascii="仿宋" w:hAnsi="仿宋" w:eastAsia="仿宋" w:cs="仿宋"/>
          <w:spacing w:val="-21"/>
          <w:sz w:val="22"/>
          <w:szCs w:val="22"/>
        </w:rPr>
        <w:t>该产品符合以下标准：</w:t>
      </w:r>
    </w:p>
    <w:p>
      <w:pPr>
        <w:spacing w:before="29" w:line="241" w:lineRule="auto"/>
        <w:ind w:left="1167" w:right="1250"/>
        <w:rPr>
          <w:rFonts w:ascii="仿宋" w:hAnsi="仿宋" w:eastAsia="仿宋" w:cs="仿宋"/>
          <w:sz w:val="22"/>
          <w:szCs w:val="22"/>
        </w:rPr>
      </w:pPr>
      <w:r>
        <w:rPr>
          <w:rFonts w:ascii="仿宋" w:hAnsi="仿宋" w:eastAsia="仿宋" w:cs="仿宋"/>
          <w:spacing w:val="-8"/>
          <w:sz w:val="22"/>
          <w:szCs w:val="22"/>
        </w:rPr>
        <w:t>1、GB</w:t>
      </w:r>
      <w:r>
        <w:rPr>
          <w:rFonts w:ascii="仿宋" w:hAnsi="仿宋" w:eastAsia="仿宋" w:cs="仿宋"/>
          <w:spacing w:val="26"/>
          <w:sz w:val="22"/>
          <w:szCs w:val="22"/>
        </w:rPr>
        <w:t xml:space="preserve"> </w:t>
      </w:r>
      <w:r>
        <w:rPr>
          <w:rFonts w:ascii="仿宋" w:hAnsi="仿宋" w:eastAsia="仿宋" w:cs="仿宋"/>
          <w:spacing w:val="-8"/>
          <w:sz w:val="22"/>
          <w:szCs w:val="22"/>
        </w:rPr>
        <w:t>15322.1-2019</w:t>
      </w:r>
      <w:r>
        <w:rPr>
          <w:rFonts w:ascii="仿宋" w:hAnsi="仿宋" w:eastAsia="仿宋" w:cs="仿宋"/>
          <w:spacing w:val="-33"/>
          <w:sz w:val="22"/>
          <w:szCs w:val="22"/>
        </w:rPr>
        <w:t xml:space="preserve"> </w:t>
      </w:r>
      <w:r>
        <w:rPr>
          <w:rFonts w:ascii="仿宋" w:hAnsi="仿宋" w:eastAsia="仿宋" w:cs="仿宋"/>
          <w:spacing w:val="-8"/>
          <w:sz w:val="22"/>
          <w:szCs w:val="22"/>
        </w:rPr>
        <w:t>可燃气体探测器第1部分：工业及商业用途点</w:t>
      </w:r>
      <w:r>
        <w:rPr>
          <w:rFonts w:ascii="仿宋" w:hAnsi="仿宋" w:eastAsia="仿宋" w:cs="仿宋"/>
          <w:sz w:val="22"/>
          <w:szCs w:val="22"/>
        </w:rPr>
        <w:t xml:space="preserve"> </w:t>
      </w:r>
      <w:r>
        <w:rPr>
          <w:rFonts w:ascii="仿宋" w:hAnsi="仿宋" w:eastAsia="仿宋" w:cs="仿宋"/>
          <w:spacing w:val="-20"/>
          <w:sz w:val="22"/>
          <w:szCs w:val="22"/>
        </w:rPr>
        <w:t>型可燃气体探测器；</w:t>
      </w:r>
    </w:p>
    <w:p>
      <w:pPr>
        <w:spacing w:before="43" w:line="220" w:lineRule="auto"/>
        <w:ind w:left="1167"/>
        <w:rPr>
          <w:rFonts w:ascii="仿宋" w:hAnsi="仿宋" w:eastAsia="仿宋" w:cs="仿宋"/>
          <w:sz w:val="22"/>
          <w:szCs w:val="22"/>
        </w:rPr>
      </w:pPr>
      <w:r>
        <w:rPr>
          <w:rFonts w:ascii="仿宋" w:hAnsi="仿宋" w:eastAsia="仿宋" w:cs="仿宋"/>
          <w:spacing w:val="-4"/>
          <w:sz w:val="22"/>
          <w:szCs w:val="22"/>
        </w:rPr>
        <w:t>2、GB3836.1</w:t>
      </w:r>
      <w:r>
        <w:rPr>
          <w:rFonts w:ascii="仿宋" w:hAnsi="仿宋" w:eastAsia="仿宋" w:cs="仿宋"/>
          <w:spacing w:val="8"/>
          <w:sz w:val="22"/>
          <w:szCs w:val="22"/>
        </w:rPr>
        <w:t xml:space="preserve"> </w:t>
      </w:r>
      <w:r>
        <w:rPr>
          <w:rFonts w:ascii="仿宋" w:hAnsi="仿宋" w:eastAsia="仿宋" w:cs="仿宋"/>
          <w:spacing w:val="-4"/>
          <w:sz w:val="22"/>
          <w:szCs w:val="22"/>
        </w:rPr>
        <w:t>-</w:t>
      </w:r>
      <w:r>
        <w:rPr>
          <w:rFonts w:ascii="仿宋" w:hAnsi="仿宋" w:eastAsia="仿宋" w:cs="仿宋"/>
          <w:spacing w:val="8"/>
          <w:sz w:val="22"/>
          <w:szCs w:val="22"/>
        </w:rPr>
        <w:t xml:space="preserve"> </w:t>
      </w:r>
      <w:r>
        <w:rPr>
          <w:rFonts w:ascii="仿宋" w:hAnsi="仿宋" w:eastAsia="仿宋" w:cs="仿宋"/>
          <w:spacing w:val="-4"/>
          <w:sz w:val="22"/>
          <w:szCs w:val="22"/>
        </w:rPr>
        <w:t>2010:</w:t>
      </w:r>
      <w:r>
        <w:rPr>
          <w:rFonts w:ascii="仿宋" w:hAnsi="仿宋" w:eastAsia="仿宋" w:cs="仿宋"/>
          <w:spacing w:val="-44"/>
          <w:sz w:val="22"/>
          <w:szCs w:val="22"/>
        </w:rPr>
        <w:t xml:space="preserve"> </w:t>
      </w:r>
      <w:r>
        <w:rPr>
          <w:rFonts w:ascii="仿宋" w:hAnsi="仿宋" w:eastAsia="仿宋" w:cs="仿宋"/>
          <w:spacing w:val="-4"/>
          <w:sz w:val="22"/>
          <w:szCs w:val="22"/>
        </w:rPr>
        <w:t>爆炸性环境第1部分：设备通用要求；</w:t>
      </w:r>
    </w:p>
    <w:p>
      <w:pPr>
        <w:spacing w:before="46" w:line="244" w:lineRule="auto"/>
        <w:ind w:left="1167" w:right="1222"/>
        <w:rPr>
          <w:rFonts w:ascii="仿宋" w:hAnsi="仿宋" w:eastAsia="仿宋" w:cs="仿宋"/>
          <w:sz w:val="22"/>
          <w:szCs w:val="22"/>
        </w:rPr>
      </w:pPr>
      <w:r>
        <w:rPr>
          <w:rFonts w:ascii="仿宋" w:hAnsi="仿宋" w:eastAsia="仿宋" w:cs="仿宋"/>
          <w:spacing w:val="-6"/>
          <w:sz w:val="22"/>
          <w:szCs w:val="22"/>
        </w:rPr>
        <w:t>3、GB3836.2</w:t>
      </w:r>
      <w:r>
        <w:rPr>
          <w:rFonts w:ascii="仿宋" w:hAnsi="仿宋" w:eastAsia="仿宋" w:cs="仿宋"/>
          <w:spacing w:val="5"/>
          <w:sz w:val="22"/>
          <w:szCs w:val="22"/>
        </w:rPr>
        <w:t xml:space="preserve"> </w:t>
      </w:r>
      <w:r>
        <w:rPr>
          <w:rFonts w:ascii="仿宋" w:hAnsi="仿宋" w:eastAsia="仿宋" w:cs="仿宋"/>
          <w:spacing w:val="-6"/>
          <w:sz w:val="22"/>
          <w:szCs w:val="22"/>
        </w:rPr>
        <w:t>-</w:t>
      </w:r>
      <w:r>
        <w:rPr>
          <w:rFonts w:ascii="仿宋" w:hAnsi="仿宋" w:eastAsia="仿宋" w:cs="仿宋"/>
          <w:spacing w:val="8"/>
          <w:sz w:val="22"/>
          <w:szCs w:val="22"/>
        </w:rPr>
        <w:t xml:space="preserve"> </w:t>
      </w:r>
      <w:r>
        <w:rPr>
          <w:rFonts w:ascii="仿宋" w:hAnsi="仿宋" w:eastAsia="仿宋" w:cs="仿宋"/>
          <w:spacing w:val="-6"/>
          <w:sz w:val="22"/>
          <w:szCs w:val="22"/>
        </w:rPr>
        <w:t>2010:</w:t>
      </w:r>
      <w:r>
        <w:rPr>
          <w:rFonts w:ascii="仿宋" w:hAnsi="仿宋" w:eastAsia="仿宋" w:cs="仿宋"/>
          <w:spacing w:val="-64"/>
          <w:sz w:val="22"/>
          <w:szCs w:val="22"/>
        </w:rPr>
        <w:t xml:space="preserve"> </w:t>
      </w:r>
      <w:r>
        <w:rPr>
          <w:rFonts w:ascii="仿宋" w:hAnsi="仿宋" w:eastAsia="仿宋" w:cs="仿宋"/>
          <w:spacing w:val="-6"/>
          <w:sz w:val="22"/>
          <w:szCs w:val="22"/>
        </w:rPr>
        <w:t>爆炸性环境第2部分：由隔爆外壳“d”保护</w:t>
      </w:r>
      <w:r>
        <w:rPr>
          <w:rFonts w:ascii="仿宋" w:hAnsi="仿宋" w:eastAsia="仿宋" w:cs="仿宋"/>
          <w:sz w:val="22"/>
          <w:szCs w:val="22"/>
        </w:rPr>
        <w:t xml:space="preserve"> </w:t>
      </w:r>
      <w:r>
        <w:rPr>
          <w:rFonts w:ascii="仿宋" w:hAnsi="仿宋" w:eastAsia="仿宋" w:cs="仿宋"/>
          <w:spacing w:val="-23"/>
          <w:sz w:val="22"/>
          <w:szCs w:val="22"/>
        </w:rPr>
        <w:t>的设备。</w:t>
      </w:r>
    </w:p>
    <w:p>
      <w:pPr>
        <w:spacing w:line="305" w:lineRule="auto"/>
        <w:rPr>
          <w:rFonts w:ascii="Arial"/>
          <w:sz w:val="21"/>
        </w:rPr>
      </w:pPr>
    </w:p>
    <w:p>
      <w:pPr>
        <w:spacing w:before="73" w:line="222" w:lineRule="auto"/>
        <w:ind w:left="1170"/>
        <w:rPr>
          <w:rFonts w:ascii="仿宋" w:hAnsi="仿宋" w:eastAsia="仿宋" w:cs="仿宋"/>
          <w:sz w:val="22"/>
          <w:szCs w:val="22"/>
        </w:rPr>
      </w:pPr>
      <w:r>
        <w:rPr>
          <w:rFonts w:ascii="仿宋" w:hAnsi="仿宋" w:eastAsia="仿宋" w:cs="仿宋"/>
          <w:b/>
          <w:bCs/>
          <w:spacing w:val="-11"/>
          <w:sz w:val="22"/>
          <w:szCs w:val="22"/>
        </w:rPr>
        <w:t>2</w:t>
      </w:r>
      <w:r>
        <w:rPr>
          <w:rFonts w:ascii="仿宋" w:hAnsi="仿宋" w:eastAsia="仿宋" w:cs="仿宋"/>
          <w:spacing w:val="47"/>
          <w:sz w:val="22"/>
          <w:szCs w:val="22"/>
        </w:rPr>
        <w:t xml:space="preserve">  </w:t>
      </w:r>
      <w:r>
        <w:rPr>
          <w:rFonts w:ascii="仿宋" w:hAnsi="仿宋" w:eastAsia="仿宋" w:cs="仿宋"/>
          <w:b/>
          <w:bCs/>
          <w:spacing w:val="-11"/>
          <w:sz w:val="22"/>
          <w:szCs w:val="22"/>
        </w:rPr>
        <w:t>产品技术参数</w:t>
      </w:r>
    </w:p>
    <w:p>
      <w:pPr>
        <w:spacing w:before="75" w:line="220" w:lineRule="auto"/>
        <w:ind w:left="1167"/>
        <w:rPr>
          <w:rFonts w:ascii="仿宋" w:hAnsi="仿宋" w:eastAsia="仿宋" w:cs="仿宋"/>
          <w:sz w:val="22"/>
          <w:szCs w:val="22"/>
        </w:rPr>
      </w:pPr>
      <w:r>
        <w:rPr>
          <w:rFonts w:ascii="仿宋" w:hAnsi="仿宋" w:eastAsia="仿宋" w:cs="仿宋"/>
          <w:spacing w:val="-21"/>
          <w:sz w:val="22"/>
          <w:szCs w:val="22"/>
        </w:rPr>
        <w:t>1、检测原理：催化燃烧式；</w:t>
      </w:r>
    </w:p>
    <w:p>
      <w:pPr>
        <w:spacing w:before="48" w:line="220" w:lineRule="auto"/>
        <w:ind w:left="1167"/>
        <w:rPr>
          <w:rFonts w:ascii="仿宋" w:hAnsi="仿宋" w:eastAsia="仿宋" w:cs="仿宋"/>
          <w:sz w:val="22"/>
          <w:szCs w:val="22"/>
        </w:rPr>
      </w:pPr>
      <w:r>
        <w:rPr>
          <w:rFonts w:ascii="仿宋" w:hAnsi="仿宋" w:eastAsia="仿宋" w:cs="仿宋"/>
          <w:spacing w:val="-20"/>
          <w:sz w:val="22"/>
          <w:szCs w:val="22"/>
        </w:rPr>
        <w:t>2、检测气体：甲烷、丙烷、异丁烷；</w:t>
      </w:r>
    </w:p>
    <w:p>
      <w:pPr>
        <w:spacing w:before="48" w:line="220" w:lineRule="auto"/>
        <w:ind w:left="1167"/>
        <w:rPr>
          <w:rFonts w:ascii="仿宋" w:hAnsi="仿宋" w:eastAsia="仿宋" w:cs="仿宋"/>
          <w:sz w:val="22"/>
          <w:szCs w:val="22"/>
        </w:rPr>
      </w:pPr>
      <w:r>
        <w:rPr>
          <w:rFonts w:ascii="仿宋" w:hAnsi="仿宋" w:eastAsia="仿宋" w:cs="仿宋"/>
          <w:spacing w:val="-19"/>
          <w:sz w:val="22"/>
          <w:szCs w:val="22"/>
        </w:rPr>
        <w:t>3、检测方式：扩散式；</w:t>
      </w:r>
    </w:p>
    <w:p>
      <w:pPr>
        <w:spacing w:before="51" w:line="222" w:lineRule="auto"/>
        <w:ind w:left="1167"/>
        <w:rPr>
          <w:rFonts w:ascii="仿宋" w:hAnsi="仿宋" w:eastAsia="仿宋" w:cs="仿宋"/>
          <w:sz w:val="22"/>
          <w:szCs w:val="22"/>
        </w:rPr>
      </w:pPr>
      <w:r>
        <w:rPr>
          <w:rFonts w:ascii="仿宋" w:hAnsi="仿宋" w:eastAsia="仿宋" w:cs="仿宋"/>
          <w:spacing w:val="-8"/>
          <w:sz w:val="22"/>
          <w:szCs w:val="22"/>
        </w:rPr>
        <w:t>4、报警设定值：低报20%LEL;</w:t>
      </w:r>
      <w:r>
        <w:rPr>
          <w:rFonts w:ascii="仿宋" w:hAnsi="仿宋" w:eastAsia="仿宋" w:cs="仿宋"/>
          <w:spacing w:val="35"/>
          <w:sz w:val="22"/>
          <w:szCs w:val="22"/>
        </w:rPr>
        <w:t xml:space="preserve"> </w:t>
      </w:r>
      <w:r>
        <w:rPr>
          <w:rFonts w:ascii="仿宋" w:hAnsi="仿宋" w:eastAsia="仿宋" w:cs="仿宋"/>
          <w:spacing w:val="-8"/>
          <w:sz w:val="22"/>
          <w:szCs w:val="22"/>
        </w:rPr>
        <w:t>高报</w:t>
      </w:r>
      <w:r>
        <w:rPr>
          <w:rFonts w:ascii="仿宋" w:hAnsi="仿宋" w:eastAsia="仿宋" w:cs="仿宋"/>
          <w:spacing w:val="-9"/>
          <w:sz w:val="22"/>
          <w:szCs w:val="22"/>
        </w:rPr>
        <w:t>50%</w:t>
      </w:r>
      <w:r>
        <w:rPr>
          <w:rFonts w:ascii="仿宋" w:hAnsi="仿宋" w:eastAsia="仿宋" w:cs="仿宋"/>
          <w:spacing w:val="-8"/>
          <w:sz w:val="22"/>
          <w:szCs w:val="22"/>
        </w:rPr>
        <w:t>LEL</w:t>
      </w:r>
    </w:p>
    <w:p>
      <w:pPr>
        <w:spacing w:before="45" w:line="222" w:lineRule="auto"/>
        <w:ind w:left="1167"/>
        <w:rPr>
          <w:rFonts w:ascii="仿宋" w:hAnsi="仿宋" w:eastAsia="仿宋" w:cs="仿宋"/>
          <w:sz w:val="22"/>
          <w:szCs w:val="22"/>
        </w:rPr>
      </w:pPr>
      <w:r>
        <w:rPr>
          <w:rFonts w:ascii="仿宋" w:hAnsi="仿宋" w:eastAsia="仿宋" w:cs="仿宋"/>
          <w:spacing w:val="-21"/>
          <w:sz w:val="22"/>
          <w:szCs w:val="22"/>
        </w:rPr>
        <w:t>5、显示方式：高清液晶屏显示；</w:t>
      </w:r>
    </w:p>
    <w:p>
      <w:pPr>
        <w:spacing w:before="46" w:line="222" w:lineRule="auto"/>
        <w:ind w:left="1167"/>
        <w:rPr>
          <w:rFonts w:ascii="仿宋" w:hAnsi="仿宋" w:eastAsia="仿宋" w:cs="仿宋"/>
          <w:sz w:val="22"/>
          <w:szCs w:val="22"/>
        </w:rPr>
      </w:pPr>
      <w:r>
        <w:rPr>
          <w:rFonts w:ascii="仿宋" w:hAnsi="仿宋" w:eastAsia="仿宋" w:cs="仿宋"/>
          <w:spacing w:val="-12"/>
          <w:sz w:val="22"/>
          <w:szCs w:val="22"/>
        </w:rPr>
        <w:t>6、测量精度：±3%FS;</w:t>
      </w:r>
    </w:p>
    <w:p>
      <w:pPr>
        <w:spacing w:before="45" w:line="222" w:lineRule="auto"/>
        <w:ind w:left="1167"/>
        <w:rPr>
          <w:rFonts w:ascii="仿宋" w:hAnsi="仿宋" w:eastAsia="仿宋" w:cs="仿宋"/>
          <w:sz w:val="22"/>
          <w:szCs w:val="22"/>
        </w:rPr>
      </w:pPr>
      <w:r>
        <w:rPr>
          <w:rFonts w:ascii="仿宋" w:hAnsi="仿宋" w:eastAsia="仿宋" w:cs="仿宋"/>
          <w:spacing w:val="-22"/>
          <w:sz w:val="22"/>
          <w:szCs w:val="22"/>
        </w:rPr>
        <w:t>7、防爆方式：隔爆型；</w:t>
      </w:r>
    </w:p>
    <w:p>
      <w:pPr>
        <w:spacing w:before="43" w:line="220" w:lineRule="auto"/>
        <w:ind w:left="1167"/>
        <w:rPr>
          <w:rFonts w:ascii="仿宋" w:hAnsi="仿宋" w:eastAsia="仿宋" w:cs="仿宋"/>
          <w:sz w:val="22"/>
          <w:szCs w:val="22"/>
        </w:rPr>
      </w:pPr>
      <w:r>
        <w:rPr>
          <w:rFonts w:ascii="仿宋" w:hAnsi="仿宋" w:eastAsia="仿宋" w:cs="仿宋"/>
          <w:spacing w:val="-17"/>
          <w:sz w:val="22"/>
          <w:szCs w:val="22"/>
        </w:rPr>
        <w:t>8、工作电压：</w:t>
      </w:r>
      <w:r>
        <w:rPr>
          <w:rFonts w:ascii="仿宋" w:hAnsi="仿宋" w:eastAsia="仿宋" w:cs="仿宋"/>
          <w:spacing w:val="-36"/>
          <w:sz w:val="22"/>
          <w:szCs w:val="22"/>
        </w:rPr>
        <w:t xml:space="preserve"> </w:t>
      </w:r>
      <w:r>
        <w:rPr>
          <w:rFonts w:ascii="仿宋" w:hAnsi="仿宋" w:eastAsia="仿宋" w:cs="仿宋"/>
          <w:spacing w:val="-17"/>
          <w:sz w:val="22"/>
          <w:szCs w:val="22"/>
        </w:rPr>
        <w:t>AC220V;</w:t>
      </w:r>
    </w:p>
    <w:p>
      <w:pPr>
        <w:spacing w:before="48" w:line="220" w:lineRule="auto"/>
        <w:ind w:left="1167"/>
        <w:rPr>
          <w:rFonts w:ascii="仿宋" w:hAnsi="仿宋" w:eastAsia="仿宋" w:cs="仿宋"/>
          <w:sz w:val="22"/>
          <w:szCs w:val="22"/>
        </w:rPr>
      </w:pPr>
      <w:r>
        <w:rPr>
          <w:rFonts w:ascii="仿宋" w:hAnsi="仿宋" w:eastAsia="仿宋" w:cs="仿宋"/>
          <w:spacing w:val="-4"/>
          <w:sz w:val="22"/>
          <w:szCs w:val="22"/>
        </w:rPr>
        <w:t>9、工作电流：&lt;0.3A</w:t>
      </w:r>
    </w:p>
    <w:p>
      <w:pPr>
        <w:spacing w:before="50" w:line="222" w:lineRule="auto"/>
        <w:ind w:left="1167"/>
        <w:rPr>
          <w:rFonts w:ascii="仿宋" w:hAnsi="仿宋" w:eastAsia="仿宋" w:cs="仿宋"/>
          <w:sz w:val="22"/>
          <w:szCs w:val="22"/>
        </w:rPr>
      </w:pPr>
      <w:r>
        <w:rPr>
          <w:rFonts w:ascii="仿宋" w:hAnsi="仿宋" w:eastAsia="仿宋" w:cs="仿宋"/>
          <w:spacing w:val="-26"/>
          <w:sz w:val="22"/>
          <w:szCs w:val="22"/>
        </w:rPr>
        <w:t>10、</w:t>
      </w:r>
      <w:r>
        <w:rPr>
          <w:rFonts w:ascii="仿宋" w:hAnsi="仿宋" w:eastAsia="仿宋" w:cs="仿宋"/>
          <w:spacing w:val="-60"/>
          <w:sz w:val="22"/>
          <w:szCs w:val="22"/>
        </w:rPr>
        <w:t xml:space="preserve"> </w:t>
      </w:r>
      <w:r>
        <w:rPr>
          <w:rFonts w:ascii="仿宋" w:hAnsi="仿宋" w:eastAsia="仿宋" w:cs="仿宋"/>
          <w:spacing w:val="-26"/>
          <w:sz w:val="22"/>
          <w:szCs w:val="22"/>
        </w:rPr>
        <w:t>安装方式：固定式安装；</w:t>
      </w:r>
    </w:p>
    <w:p>
      <w:pPr>
        <w:spacing w:before="46" w:line="223" w:lineRule="auto"/>
        <w:ind w:left="1167"/>
        <w:rPr>
          <w:rFonts w:ascii="仿宋" w:hAnsi="仿宋" w:eastAsia="仿宋" w:cs="仿宋"/>
          <w:sz w:val="22"/>
          <w:szCs w:val="22"/>
        </w:rPr>
      </w:pPr>
      <w:r>
        <w:rPr>
          <w:rFonts w:ascii="仿宋" w:hAnsi="仿宋" w:eastAsia="仿宋" w:cs="仿宋"/>
          <w:spacing w:val="-13"/>
          <w:sz w:val="22"/>
          <w:szCs w:val="22"/>
        </w:rPr>
        <w:t>11、温度范围：</w:t>
      </w:r>
      <w:r>
        <w:rPr>
          <w:rFonts w:ascii="仿宋" w:hAnsi="仿宋" w:eastAsia="仿宋" w:cs="仿宋"/>
          <w:spacing w:val="59"/>
          <w:sz w:val="22"/>
          <w:szCs w:val="22"/>
        </w:rPr>
        <w:t xml:space="preserve"> </w:t>
      </w:r>
      <w:r>
        <w:rPr>
          <w:rFonts w:ascii="仿宋" w:hAnsi="仿宋" w:eastAsia="仿宋" w:cs="仿宋"/>
          <w:spacing w:val="-13"/>
          <w:sz w:val="22"/>
          <w:szCs w:val="22"/>
        </w:rPr>
        <w:t>-10℃~+55℃;</w:t>
      </w:r>
    </w:p>
    <w:p>
      <w:pPr>
        <w:spacing w:before="44" w:line="222" w:lineRule="auto"/>
        <w:ind w:left="1167"/>
        <w:rPr>
          <w:rFonts w:ascii="仿宋" w:hAnsi="仿宋" w:eastAsia="仿宋" w:cs="仿宋"/>
          <w:sz w:val="22"/>
          <w:szCs w:val="22"/>
        </w:rPr>
      </w:pPr>
      <w:r>
        <w:rPr>
          <w:rFonts w:ascii="仿宋" w:hAnsi="仿宋" w:eastAsia="仿宋" w:cs="仿宋"/>
          <w:spacing w:val="-18"/>
          <w:sz w:val="22"/>
          <w:szCs w:val="22"/>
        </w:rPr>
        <w:t>12、湿度范围：</w:t>
      </w:r>
      <w:r>
        <w:rPr>
          <w:rFonts w:ascii="仿宋" w:hAnsi="仿宋" w:eastAsia="仿宋" w:cs="仿宋"/>
          <w:spacing w:val="17"/>
          <w:sz w:val="22"/>
          <w:szCs w:val="22"/>
        </w:rPr>
        <w:t xml:space="preserve">  </w:t>
      </w:r>
      <w:r>
        <w:rPr>
          <w:rFonts w:ascii="仿宋" w:hAnsi="仿宋" w:eastAsia="仿宋" w:cs="仿宋"/>
          <w:spacing w:val="-18"/>
          <w:sz w:val="22"/>
          <w:szCs w:val="22"/>
        </w:rPr>
        <w:t>10～95%RH非凝结；</w:t>
      </w:r>
    </w:p>
    <w:p>
      <w:pPr>
        <w:spacing w:before="46" w:line="224" w:lineRule="auto"/>
        <w:ind w:left="1167"/>
        <w:rPr>
          <w:rFonts w:ascii="仿宋" w:hAnsi="仿宋" w:eastAsia="仿宋" w:cs="仿宋"/>
          <w:sz w:val="22"/>
          <w:szCs w:val="22"/>
        </w:rPr>
      </w:pPr>
      <w:r>
        <w:rPr>
          <w:rFonts w:ascii="仿宋" w:hAnsi="仿宋" w:eastAsia="仿宋" w:cs="仿宋"/>
          <w:spacing w:val="-14"/>
          <w:sz w:val="22"/>
          <w:szCs w:val="22"/>
        </w:rPr>
        <w:t>13、IP</w:t>
      </w:r>
      <w:r>
        <w:rPr>
          <w:rFonts w:ascii="仿宋" w:hAnsi="仿宋" w:eastAsia="仿宋" w:cs="仿宋"/>
          <w:spacing w:val="-36"/>
          <w:sz w:val="22"/>
          <w:szCs w:val="22"/>
        </w:rPr>
        <w:t xml:space="preserve"> </w:t>
      </w:r>
      <w:r>
        <w:rPr>
          <w:rFonts w:ascii="仿宋" w:hAnsi="仿宋" w:eastAsia="仿宋" w:cs="仿宋"/>
          <w:spacing w:val="-14"/>
          <w:sz w:val="22"/>
          <w:szCs w:val="22"/>
        </w:rPr>
        <w:t>等级：</w:t>
      </w:r>
      <w:r>
        <w:rPr>
          <w:rFonts w:ascii="仿宋" w:hAnsi="仿宋" w:eastAsia="仿宋" w:cs="仿宋"/>
          <w:spacing w:val="35"/>
          <w:sz w:val="22"/>
          <w:szCs w:val="22"/>
        </w:rPr>
        <w:t xml:space="preserve">  </w:t>
      </w:r>
      <w:r>
        <w:rPr>
          <w:rFonts w:ascii="仿宋" w:hAnsi="仿宋" w:eastAsia="仿宋" w:cs="仿宋"/>
          <w:spacing w:val="-14"/>
          <w:sz w:val="22"/>
          <w:szCs w:val="22"/>
        </w:rPr>
        <w:t>IP54;</w:t>
      </w:r>
    </w:p>
    <w:p>
      <w:pPr>
        <w:spacing w:before="81" w:line="183" w:lineRule="auto"/>
        <w:ind w:left="4127"/>
        <w:rPr>
          <w:rFonts w:ascii="宋体" w:hAnsi="宋体" w:eastAsia="宋体" w:cs="宋体"/>
          <w:sz w:val="22"/>
          <w:szCs w:val="22"/>
        </w:rPr>
      </w:pPr>
      <w:r>
        <w:rPr>
          <w:rFonts w:ascii="宋体" w:hAnsi="宋体" w:eastAsia="宋体" w:cs="宋体"/>
          <w:spacing w:val="-7"/>
          <w:w w:val="59"/>
          <w:sz w:val="22"/>
          <w:szCs w:val="22"/>
        </w:rPr>
        <w:t>—</w:t>
      </w:r>
      <w:r>
        <w:rPr>
          <w:rFonts w:ascii="宋体" w:hAnsi="宋体" w:eastAsia="宋体" w:cs="宋体"/>
          <w:spacing w:val="-18"/>
          <w:w w:val="96"/>
          <w:sz w:val="22"/>
          <w:szCs w:val="22"/>
        </w:rPr>
        <w:t>3—</w:t>
      </w:r>
    </w:p>
    <w:p>
      <w:pPr>
        <w:sectPr>
          <w:headerReference r:id="rId5" w:type="default"/>
          <w:pgSz w:w="12150" w:h="17000"/>
          <w:pgMar w:top="400" w:right="1822" w:bottom="0" w:left="1822" w:header="0" w:footer="0" w:gutter="0"/>
          <w:cols w:space="720" w:num="1"/>
        </w:sectPr>
      </w:pPr>
    </w:p>
    <w:p>
      <w:pPr>
        <w:spacing w:line="251" w:lineRule="auto"/>
        <w:rPr>
          <w:rFonts w:ascii="Arial"/>
          <w:sz w:val="21"/>
        </w:rPr>
      </w:pPr>
      <w:r>
        <w:pict>
          <v:rect id="_x0000_s1026" o:spid="_x0000_s1026" o:spt="1" style="position:absolute;left:0pt;margin-left:192.45pt;margin-top:170.2pt;height:0.3pt;width:263.55pt;mso-position-horizontal-relative:page;mso-position-vertical-relative:page;z-index:251660288;mso-width-relative:page;mso-height-relative:page;" fillcolor="#000000" filled="t" stroked="f" coordsize="21600,21600" o:allowincell="f">
            <v:path/>
            <v:fill on="t" focussize="0,0"/>
            <v:stroke on="f"/>
            <v:imagedata o:title=""/>
            <o:lock v:ext="edit"/>
          </v:rect>
        </w:pic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59" w:line="219" w:lineRule="auto"/>
        <w:ind w:left="1175"/>
        <w:rPr>
          <w:rFonts w:ascii="宋体" w:hAnsi="宋体" w:eastAsia="宋体" w:cs="宋体"/>
          <w:sz w:val="18"/>
          <w:szCs w:val="18"/>
        </w:rPr>
      </w:pPr>
      <w:r>
        <w:pict>
          <v:rect id="_x0000_s1027" o:spid="_x0000_s1027" o:spt="1" style="position:absolute;left:0pt;margin-left:58.4pt;margin-top:11.5pt;height:0.5pt;width:38.35pt;z-index:251661312;mso-width-relative:page;mso-height-relative:page;" fillcolor="#000000" filled="t" stroked="f" coordsize="21600,21600">
            <v:path/>
            <v:fill on="t" focussize="0,0"/>
            <v:stroke on="f"/>
            <v:imagedata o:title=""/>
            <o:lock v:ext="edit"/>
          </v:rect>
        </w:pict>
      </w:r>
      <w:r>
        <w:pict>
          <v:shape id="_x0000_s1028" o:spid="_x0000_s1028" o:spt="202" type="#_x0000_t202" style="position:absolute;left:0pt;margin-left:313.25pt;margin-top:4.6pt;height:7.55pt;width:17.6pt;z-index:251659264;mso-width-relative:page;mso-height-relative:page;" filled="f" stroked="f" coordsize="21600,21600">
            <v:path/>
            <v:fill on="f" focussize="0,0"/>
            <v:stroke on="f"/>
            <v:imagedata o:title=""/>
            <o:lock v:ext="edit" aspectratio="f"/>
            <v:textbox inset="0mm,0mm,0mm,0mm">
              <w:txbxContent>
                <w:p>
                  <w:pPr>
                    <w:spacing w:before="19" w:line="192" w:lineRule="auto"/>
                    <w:ind w:left="20"/>
                    <w:rPr>
                      <w:rFonts w:ascii="Times New Roman" w:hAnsi="Times New Roman" w:eastAsia="Times New Roman" w:cs="Times New Roman"/>
                      <w:sz w:val="12"/>
                      <w:szCs w:val="12"/>
                    </w:rPr>
                  </w:pPr>
                  <w:r>
                    <w:rPr>
                      <w:rFonts w:ascii="Times New Roman" w:hAnsi="Times New Roman" w:eastAsia="Times New Roman" w:cs="Times New Roman"/>
                      <w:spacing w:val="-1"/>
                      <w:sz w:val="12"/>
                      <w:szCs w:val="12"/>
                    </w:rPr>
                    <w:t>(V1.0)</w:t>
                  </w:r>
                </w:p>
              </w:txbxContent>
            </v:textbox>
          </v:shape>
        </w:pict>
      </w:r>
      <w:r>
        <w:rPr>
          <w:rFonts w:ascii="宋体" w:hAnsi="宋体" w:eastAsia="宋体" w:cs="宋体"/>
          <w:spacing w:val="-20"/>
          <w:w w:val="98"/>
          <w:sz w:val="18"/>
          <w:szCs w:val="18"/>
        </w:rPr>
        <w:t>使用说明书</w:t>
      </w:r>
    </w:p>
    <w:p>
      <w:pPr>
        <w:spacing w:before="258" w:line="219" w:lineRule="auto"/>
        <w:ind w:left="1175"/>
        <w:rPr>
          <w:rFonts w:ascii="宋体" w:hAnsi="宋体" w:eastAsia="宋体" w:cs="宋体"/>
          <w:sz w:val="21"/>
          <w:szCs w:val="21"/>
        </w:rPr>
      </w:pPr>
      <w:r>
        <w:rPr>
          <w:rFonts w:ascii="宋体" w:hAnsi="宋体" w:eastAsia="宋体" w:cs="宋体"/>
          <w:spacing w:val="-9"/>
          <w:sz w:val="21"/>
          <w:szCs w:val="21"/>
        </w:rPr>
        <w:t>14、</w:t>
      </w:r>
      <w:r>
        <w:rPr>
          <w:rFonts w:ascii="宋体" w:hAnsi="宋体" w:eastAsia="宋体" w:cs="宋体"/>
          <w:spacing w:val="-40"/>
          <w:sz w:val="21"/>
          <w:szCs w:val="21"/>
        </w:rPr>
        <w:t xml:space="preserve"> </w:t>
      </w:r>
      <w:r>
        <w:rPr>
          <w:rFonts w:ascii="宋体" w:hAnsi="宋体" w:eastAsia="宋体" w:cs="宋体"/>
          <w:spacing w:val="-9"/>
          <w:sz w:val="21"/>
          <w:szCs w:val="21"/>
        </w:rPr>
        <w:t>存储温度：</w:t>
      </w:r>
      <w:r>
        <w:rPr>
          <w:rFonts w:ascii="宋体" w:hAnsi="宋体" w:eastAsia="宋体" w:cs="宋体"/>
          <w:spacing w:val="63"/>
          <w:sz w:val="21"/>
          <w:szCs w:val="21"/>
        </w:rPr>
        <w:t xml:space="preserve"> </w:t>
      </w:r>
      <w:r>
        <w:rPr>
          <w:rFonts w:ascii="宋体" w:hAnsi="宋体" w:eastAsia="宋体" w:cs="宋体"/>
          <w:spacing w:val="-9"/>
          <w:sz w:val="21"/>
          <w:szCs w:val="21"/>
        </w:rPr>
        <w:t>-20℃~+50℃;</w:t>
      </w:r>
    </w:p>
    <w:p>
      <w:pPr>
        <w:spacing w:before="49" w:line="219" w:lineRule="auto"/>
        <w:ind w:left="1175"/>
        <w:rPr>
          <w:rFonts w:ascii="宋体" w:hAnsi="宋体" w:eastAsia="宋体" w:cs="宋体"/>
          <w:sz w:val="21"/>
          <w:szCs w:val="21"/>
        </w:rPr>
      </w:pPr>
      <w:r>
        <w:rPr>
          <w:rFonts w:ascii="宋体" w:hAnsi="宋体" w:eastAsia="宋体" w:cs="宋体"/>
          <w:spacing w:val="-10"/>
          <w:sz w:val="21"/>
          <w:szCs w:val="21"/>
        </w:rPr>
        <w:t>15、</w:t>
      </w:r>
      <w:r>
        <w:rPr>
          <w:rFonts w:ascii="宋体" w:hAnsi="宋体" w:eastAsia="宋体" w:cs="宋体"/>
          <w:spacing w:val="-51"/>
          <w:sz w:val="21"/>
          <w:szCs w:val="21"/>
        </w:rPr>
        <w:t xml:space="preserve"> </w:t>
      </w:r>
      <w:r>
        <w:rPr>
          <w:rFonts w:ascii="宋体" w:hAnsi="宋体" w:eastAsia="宋体" w:cs="宋体"/>
          <w:spacing w:val="-10"/>
          <w:sz w:val="21"/>
          <w:szCs w:val="21"/>
        </w:rPr>
        <w:t>传感器使用寿命：3年。</w:t>
      </w:r>
    </w:p>
    <w:p>
      <w:pPr>
        <w:spacing w:before="52" w:line="220" w:lineRule="auto"/>
        <w:ind w:left="1175"/>
        <w:rPr>
          <w:rFonts w:ascii="宋体" w:hAnsi="宋体" w:eastAsia="宋体" w:cs="宋体"/>
          <w:sz w:val="21"/>
          <w:szCs w:val="21"/>
        </w:rPr>
      </w:pPr>
      <w:r>
        <w:rPr>
          <w:rFonts w:ascii="宋体" w:hAnsi="宋体" w:eastAsia="宋体" w:cs="宋体"/>
          <w:spacing w:val="-11"/>
          <w:sz w:val="21"/>
          <w:szCs w:val="21"/>
        </w:rPr>
        <w:t>16、</w:t>
      </w:r>
      <w:r>
        <w:rPr>
          <w:rFonts w:ascii="宋体" w:hAnsi="宋体" w:eastAsia="宋体" w:cs="宋体"/>
          <w:spacing w:val="-36"/>
          <w:sz w:val="21"/>
          <w:szCs w:val="21"/>
        </w:rPr>
        <w:t xml:space="preserve"> </w:t>
      </w:r>
      <w:r>
        <w:rPr>
          <w:rFonts w:ascii="宋体" w:hAnsi="宋体" w:eastAsia="宋体" w:cs="宋体"/>
          <w:spacing w:val="-11"/>
          <w:sz w:val="21"/>
          <w:szCs w:val="21"/>
        </w:rPr>
        <w:t>量程：3%LEL-</w:t>
      </w:r>
      <w:r>
        <w:rPr>
          <w:rFonts w:ascii="宋体" w:hAnsi="宋体" w:eastAsia="宋体" w:cs="宋体"/>
          <w:spacing w:val="15"/>
          <w:sz w:val="21"/>
          <w:szCs w:val="21"/>
        </w:rPr>
        <w:t xml:space="preserve"> </w:t>
      </w:r>
      <w:r>
        <w:rPr>
          <w:rFonts w:ascii="宋体" w:hAnsi="宋体" w:eastAsia="宋体" w:cs="宋体"/>
          <w:spacing w:val="-11"/>
          <w:sz w:val="21"/>
          <w:szCs w:val="21"/>
        </w:rPr>
        <w:t>100%LEL</w:t>
      </w:r>
    </w:p>
    <w:p>
      <w:pPr>
        <w:spacing w:before="48" w:line="219" w:lineRule="auto"/>
        <w:ind w:left="1175"/>
        <w:rPr>
          <w:rFonts w:ascii="宋体" w:hAnsi="宋体" w:eastAsia="宋体" w:cs="宋体"/>
          <w:sz w:val="21"/>
          <w:szCs w:val="21"/>
        </w:rPr>
      </w:pPr>
      <w:r>
        <w:rPr>
          <w:rFonts w:ascii="宋体" w:hAnsi="宋体" w:eastAsia="宋体" w:cs="宋体"/>
          <w:spacing w:val="-8"/>
          <w:sz w:val="21"/>
          <w:szCs w:val="21"/>
        </w:rPr>
        <w:t>17、</w:t>
      </w:r>
      <w:r>
        <w:rPr>
          <w:rFonts w:ascii="宋体" w:hAnsi="宋体" w:eastAsia="宋体" w:cs="宋体"/>
          <w:spacing w:val="-47"/>
          <w:sz w:val="21"/>
          <w:szCs w:val="21"/>
        </w:rPr>
        <w:t xml:space="preserve"> </w:t>
      </w:r>
      <w:r>
        <w:rPr>
          <w:rFonts w:ascii="宋体" w:hAnsi="宋体" w:eastAsia="宋体" w:cs="宋体"/>
          <w:spacing w:val="-8"/>
          <w:sz w:val="21"/>
          <w:szCs w:val="21"/>
        </w:rPr>
        <w:t>产品尺寸：200.0mm×140.4mm×90.7mm</w:t>
      </w:r>
    </w:p>
    <w:p>
      <w:pPr>
        <w:spacing w:before="110" w:line="220" w:lineRule="auto"/>
        <w:ind w:left="1178"/>
        <w:rPr>
          <w:rFonts w:ascii="宋体" w:hAnsi="宋体" w:eastAsia="宋体" w:cs="宋体"/>
          <w:sz w:val="21"/>
          <w:szCs w:val="21"/>
        </w:rPr>
      </w:pPr>
      <w:r>
        <w:rPr>
          <w:rFonts w:ascii="宋体" w:hAnsi="宋体" w:eastAsia="宋体" w:cs="宋体"/>
          <w:b/>
          <w:bCs/>
          <w:spacing w:val="-7"/>
          <w:sz w:val="21"/>
          <w:szCs w:val="21"/>
        </w:rPr>
        <w:t>3</w:t>
      </w:r>
      <w:r>
        <w:rPr>
          <w:rFonts w:ascii="宋体" w:hAnsi="宋体" w:eastAsia="宋体" w:cs="宋体"/>
          <w:spacing w:val="11"/>
          <w:sz w:val="21"/>
          <w:szCs w:val="21"/>
        </w:rPr>
        <w:t xml:space="preserve">   </w:t>
      </w:r>
      <w:r>
        <w:rPr>
          <w:rFonts w:ascii="宋体" w:hAnsi="宋体" w:eastAsia="宋体" w:cs="宋体"/>
          <w:b/>
          <w:bCs/>
          <w:spacing w:val="-7"/>
          <w:sz w:val="21"/>
          <w:szCs w:val="21"/>
        </w:rPr>
        <w:t>结构组成</w:t>
      </w:r>
    </w:p>
    <w:p>
      <w:pPr>
        <w:spacing w:before="91" w:line="260" w:lineRule="auto"/>
        <w:ind w:left="1175" w:right="1181" w:firstLine="429"/>
        <w:jc w:val="both"/>
        <w:rPr>
          <w:rFonts w:ascii="仿宋" w:hAnsi="仿宋" w:eastAsia="仿宋" w:cs="仿宋"/>
          <w:sz w:val="21"/>
          <w:szCs w:val="21"/>
        </w:rPr>
      </w:pPr>
      <w:r>
        <w:rPr>
          <w:rFonts w:ascii="仿宋" w:hAnsi="仿宋" w:eastAsia="仿宋" w:cs="仿宋"/>
          <w:spacing w:val="-5"/>
          <w:sz w:val="21"/>
          <w:szCs w:val="21"/>
        </w:rPr>
        <w:t>GTYQ-SS-719</w:t>
      </w:r>
      <w:r>
        <w:rPr>
          <w:rFonts w:ascii="仿宋" w:hAnsi="仿宋" w:eastAsia="仿宋" w:cs="仿宋"/>
          <w:spacing w:val="-33"/>
          <w:sz w:val="21"/>
          <w:szCs w:val="21"/>
        </w:rPr>
        <w:t xml:space="preserve"> </w:t>
      </w:r>
      <w:r>
        <w:rPr>
          <w:rFonts w:ascii="仿宋" w:hAnsi="仿宋" w:eastAsia="仿宋" w:cs="仿宋"/>
          <w:spacing w:val="-5"/>
          <w:sz w:val="21"/>
          <w:szCs w:val="21"/>
        </w:rPr>
        <w:t>探测器由壳体、电路板和传感器外罩组成，其壳体</w:t>
      </w:r>
      <w:r>
        <w:rPr>
          <w:rFonts w:ascii="仿宋" w:hAnsi="仿宋" w:eastAsia="仿宋" w:cs="仿宋"/>
          <w:sz w:val="21"/>
          <w:szCs w:val="21"/>
        </w:rPr>
        <w:t xml:space="preserve"> </w:t>
      </w:r>
      <w:r>
        <w:rPr>
          <w:rFonts w:ascii="仿宋" w:hAnsi="仿宋" w:eastAsia="仿宋" w:cs="仿宋"/>
          <w:spacing w:val="-12"/>
          <w:sz w:val="21"/>
          <w:szCs w:val="21"/>
        </w:rPr>
        <w:t>主要由底壳、上盖、0形圈及电缆引入组件等组成</w:t>
      </w:r>
      <w:r>
        <w:rPr>
          <w:rFonts w:ascii="仿宋" w:hAnsi="仿宋" w:eastAsia="仿宋" w:cs="仿宋"/>
          <w:spacing w:val="-13"/>
          <w:sz w:val="21"/>
          <w:szCs w:val="21"/>
        </w:rPr>
        <w:t>，壳体起到隔爆和防</w:t>
      </w:r>
      <w:r>
        <w:rPr>
          <w:rFonts w:ascii="仿宋" w:hAnsi="仿宋" w:eastAsia="仿宋" w:cs="仿宋"/>
          <w:sz w:val="21"/>
          <w:szCs w:val="21"/>
        </w:rPr>
        <w:t xml:space="preserve">  </w:t>
      </w:r>
      <w:r>
        <w:rPr>
          <w:rFonts w:ascii="仿宋" w:hAnsi="仿宋" w:eastAsia="仿宋" w:cs="仿宋"/>
          <w:spacing w:val="-14"/>
          <w:sz w:val="21"/>
          <w:szCs w:val="21"/>
        </w:rPr>
        <w:t>护的作用。</w:t>
      </w:r>
    </w:p>
    <w:p/>
    <w:p>
      <w:pPr>
        <w:spacing w:line="59" w:lineRule="exact"/>
      </w:pPr>
    </w:p>
    <w:p>
      <w:pPr>
        <w:sectPr>
          <w:headerReference r:id="rId6" w:type="default"/>
          <w:pgSz w:w="12100" w:h="16960"/>
          <w:pgMar w:top="400" w:right="1815" w:bottom="0" w:left="1815" w:header="0" w:footer="0" w:gutter="0"/>
          <w:cols w:equalWidth="0" w:num="1">
            <w:col w:w="8470"/>
          </w:cols>
        </w:sectPr>
      </w:pPr>
    </w:p>
    <w:p>
      <w:pPr>
        <w:spacing w:before="42" w:line="219" w:lineRule="auto"/>
        <w:ind w:left="1625"/>
        <w:rPr>
          <w:rFonts w:ascii="宋体" w:hAnsi="宋体" w:eastAsia="宋体" w:cs="宋体"/>
          <w:sz w:val="21"/>
          <w:szCs w:val="21"/>
        </w:rPr>
      </w:pPr>
      <w:r>
        <w:rPr>
          <w:rFonts w:ascii="宋体" w:hAnsi="宋体" w:eastAsia="宋体" w:cs="宋体"/>
          <w:spacing w:val="-19"/>
          <w:sz w:val="21"/>
          <w:szCs w:val="21"/>
        </w:rPr>
        <w:t>整机配件：</w:t>
      </w:r>
    </w:p>
    <w:p>
      <w:pPr>
        <w:spacing w:before="70" w:line="311" w:lineRule="exact"/>
        <w:ind w:left="2034"/>
        <w:rPr>
          <w:rFonts w:ascii="仿宋" w:hAnsi="仿宋" w:eastAsia="仿宋" w:cs="仿宋"/>
          <w:sz w:val="21"/>
          <w:szCs w:val="21"/>
        </w:rPr>
      </w:pPr>
      <w:r>
        <w:rPr>
          <w:rFonts w:ascii="仿宋" w:hAnsi="仿宋" w:eastAsia="仿宋" w:cs="仿宋"/>
          <w:spacing w:val="-12"/>
          <w:position w:val="7"/>
          <w:sz w:val="21"/>
          <w:szCs w:val="21"/>
        </w:rPr>
        <w:t>可燃气体探测器</w:t>
      </w:r>
    </w:p>
    <w:p>
      <w:pPr>
        <w:spacing w:line="223" w:lineRule="auto"/>
        <w:ind w:left="2034"/>
        <w:rPr>
          <w:rFonts w:ascii="仿宋" w:hAnsi="仿宋" w:eastAsia="仿宋" w:cs="仿宋"/>
          <w:sz w:val="21"/>
          <w:szCs w:val="21"/>
        </w:rPr>
      </w:pPr>
      <w:r>
        <w:rPr>
          <w:rFonts w:ascii="仿宋" w:hAnsi="仿宋" w:eastAsia="仿宋" w:cs="仿宋"/>
          <w:spacing w:val="-13"/>
          <w:sz w:val="21"/>
          <w:szCs w:val="21"/>
        </w:rPr>
        <w:t>红外遥控器</w:t>
      </w:r>
    </w:p>
    <w:p>
      <w:pPr>
        <w:spacing w:before="55" w:line="309" w:lineRule="exact"/>
        <w:ind w:left="2034"/>
        <w:rPr>
          <w:rFonts w:ascii="仿宋" w:hAnsi="仿宋" w:eastAsia="仿宋" w:cs="仿宋"/>
          <w:sz w:val="21"/>
          <w:szCs w:val="21"/>
        </w:rPr>
      </w:pPr>
      <w:r>
        <w:rPr>
          <w:rFonts w:ascii="仿宋" w:hAnsi="仿宋" w:eastAsia="仿宋" w:cs="仿宋"/>
          <w:spacing w:val="-8"/>
          <w:position w:val="6"/>
          <w:sz w:val="21"/>
          <w:szCs w:val="21"/>
        </w:rPr>
        <w:t>产品使用说明书</w:t>
      </w:r>
    </w:p>
    <w:p>
      <w:pPr>
        <w:spacing w:before="1" w:line="220" w:lineRule="auto"/>
        <w:ind w:left="2034"/>
        <w:rPr>
          <w:rFonts w:ascii="仿宋" w:hAnsi="仿宋" w:eastAsia="仿宋" w:cs="仿宋"/>
          <w:sz w:val="21"/>
          <w:szCs w:val="21"/>
        </w:rPr>
      </w:pPr>
      <w:r>
        <w:rPr>
          <w:rFonts w:ascii="仿宋" w:hAnsi="仿宋" w:eastAsia="仿宋" w:cs="仿宋"/>
          <w:spacing w:val="-12"/>
          <w:sz w:val="21"/>
          <w:szCs w:val="21"/>
        </w:rPr>
        <w:t>合格证及保修卡</w:t>
      </w:r>
    </w:p>
    <w:p>
      <w:pPr>
        <w:spacing w:before="64" w:line="225" w:lineRule="auto"/>
        <w:ind w:left="2034"/>
        <w:rPr>
          <w:rFonts w:ascii="仿宋" w:hAnsi="仿宋" w:eastAsia="仿宋" w:cs="仿宋"/>
          <w:sz w:val="21"/>
          <w:szCs w:val="21"/>
        </w:rPr>
      </w:pPr>
      <w:r>
        <w:rPr>
          <w:rFonts w:ascii="仿宋" w:hAnsi="仿宋" w:eastAsia="仿宋" w:cs="仿宋"/>
          <w:spacing w:val="-5"/>
          <w:sz w:val="21"/>
          <w:szCs w:val="21"/>
        </w:rPr>
        <w:t>包装盒</w:t>
      </w:r>
    </w:p>
    <w:p>
      <w:pPr>
        <w:spacing w:before="49" w:line="312" w:lineRule="exact"/>
        <w:ind w:left="2034"/>
        <w:rPr>
          <w:rFonts w:ascii="仿宋" w:hAnsi="仿宋" w:eastAsia="仿宋" w:cs="仿宋"/>
          <w:sz w:val="21"/>
          <w:szCs w:val="21"/>
        </w:rPr>
      </w:pPr>
      <w:r>
        <w:rPr>
          <w:rFonts w:ascii="仿宋" w:hAnsi="仿宋" w:eastAsia="仿宋" w:cs="仿宋"/>
          <w:spacing w:val="-9"/>
          <w:position w:val="7"/>
          <w:sz w:val="21"/>
          <w:szCs w:val="21"/>
        </w:rPr>
        <w:t>气体标定罩</w:t>
      </w:r>
    </w:p>
    <w:p>
      <w:pPr>
        <w:spacing w:line="223" w:lineRule="auto"/>
        <w:ind w:left="2034"/>
        <w:rPr>
          <w:rFonts w:ascii="仿宋" w:hAnsi="仿宋" w:eastAsia="仿宋" w:cs="仿宋"/>
          <w:sz w:val="21"/>
          <w:szCs w:val="21"/>
        </w:rPr>
      </w:pPr>
      <w:r>
        <w:rPr>
          <w:rFonts w:ascii="仿宋" w:hAnsi="仿宋" w:eastAsia="仿宋" w:cs="仿宋"/>
          <w:spacing w:val="-13"/>
          <w:sz w:val="21"/>
          <w:szCs w:val="21"/>
        </w:rPr>
        <w:t>安装支架</w:t>
      </w:r>
    </w:p>
    <w:p>
      <w:pPr>
        <w:spacing w:before="95" w:line="220" w:lineRule="auto"/>
        <w:ind w:left="1178"/>
        <w:rPr>
          <w:rFonts w:ascii="宋体" w:hAnsi="宋体" w:eastAsia="宋体" w:cs="宋体"/>
          <w:sz w:val="21"/>
          <w:szCs w:val="21"/>
        </w:rPr>
      </w:pPr>
      <w:r>
        <w:rPr>
          <w:rFonts w:ascii="宋体" w:hAnsi="宋体" w:eastAsia="宋体" w:cs="宋体"/>
          <w:b/>
          <w:bCs/>
          <w:spacing w:val="-6"/>
          <w:sz w:val="21"/>
          <w:szCs w:val="21"/>
        </w:rPr>
        <w:t>4</w:t>
      </w:r>
      <w:r>
        <w:rPr>
          <w:rFonts w:ascii="宋体" w:hAnsi="宋体" w:eastAsia="宋体" w:cs="宋体"/>
          <w:spacing w:val="51"/>
          <w:sz w:val="21"/>
          <w:szCs w:val="21"/>
        </w:rPr>
        <w:t xml:space="preserve">  </w:t>
      </w:r>
      <w:r>
        <w:rPr>
          <w:rFonts w:ascii="宋体" w:hAnsi="宋体" w:eastAsia="宋体" w:cs="宋体"/>
          <w:b/>
          <w:bCs/>
          <w:spacing w:val="-6"/>
          <w:sz w:val="21"/>
          <w:szCs w:val="21"/>
        </w:rPr>
        <w:t>安装方式</w:t>
      </w:r>
    </w:p>
    <w:p>
      <w:pPr>
        <w:spacing w:before="73" w:line="184" w:lineRule="auto"/>
        <w:ind w:left="1175"/>
        <w:rPr>
          <w:rFonts w:ascii="宋体" w:hAnsi="宋体" w:eastAsia="宋体" w:cs="宋体"/>
          <w:sz w:val="21"/>
          <w:szCs w:val="21"/>
        </w:rPr>
      </w:pPr>
      <w:r>
        <w:rPr>
          <w:rFonts w:ascii="宋体" w:hAnsi="宋体" w:eastAsia="宋体" w:cs="宋体"/>
          <w:spacing w:val="-8"/>
          <w:sz w:val="21"/>
          <w:szCs w:val="21"/>
        </w:rPr>
        <w:t>4.1</w:t>
      </w:r>
      <w:r>
        <w:rPr>
          <w:rFonts w:ascii="宋体" w:hAnsi="宋体" w:eastAsia="宋体" w:cs="宋体"/>
          <w:spacing w:val="4"/>
          <w:sz w:val="21"/>
          <w:szCs w:val="21"/>
        </w:rPr>
        <w:t xml:space="preserve">  </w:t>
      </w:r>
      <w:r>
        <w:rPr>
          <w:rFonts w:ascii="宋体" w:hAnsi="宋体" w:eastAsia="宋体" w:cs="宋体"/>
          <w:spacing w:val="-8"/>
          <w:sz w:val="21"/>
          <w:szCs w:val="21"/>
        </w:rPr>
        <w:t>探测器外形结构</w:t>
      </w:r>
    </w:p>
    <w:p>
      <w:pPr>
        <w:spacing w:line="14" w:lineRule="auto"/>
        <w:rPr>
          <w:rFonts w:ascii="Arial"/>
          <w:sz w:val="2"/>
        </w:rPr>
      </w:pPr>
      <w:r>
        <w:rPr>
          <w:rFonts w:ascii="Arial" w:hAnsi="Arial" w:eastAsia="Arial" w:cs="Arial"/>
          <w:sz w:val="2"/>
          <w:szCs w:val="2"/>
        </w:rPr>
        <w:br w:type="column"/>
      </w:r>
    </w:p>
    <w:p>
      <w:pPr>
        <w:spacing w:line="286" w:lineRule="auto"/>
        <w:rPr>
          <w:rFonts w:ascii="Arial"/>
          <w:sz w:val="21"/>
        </w:rPr>
      </w:pPr>
    </w:p>
    <w:p>
      <w:pPr>
        <w:spacing w:before="60" w:line="313" w:lineRule="exact"/>
        <w:rPr>
          <w:rFonts w:ascii="仿宋" w:hAnsi="仿宋" w:eastAsia="仿宋" w:cs="仿宋"/>
          <w:sz w:val="18"/>
          <w:szCs w:val="18"/>
        </w:rPr>
      </w:pPr>
      <w:r>
        <w:rPr>
          <w:rFonts w:ascii="仿宋" w:hAnsi="仿宋" w:eastAsia="仿宋" w:cs="仿宋"/>
          <w:spacing w:val="-10"/>
          <w:position w:val="10"/>
          <w:sz w:val="18"/>
          <w:szCs w:val="18"/>
        </w:rPr>
        <w:t>1</w:t>
      </w:r>
      <w:r>
        <w:rPr>
          <w:rFonts w:ascii="仿宋" w:hAnsi="仿宋" w:eastAsia="仿宋" w:cs="仿宋"/>
          <w:spacing w:val="42"/>
          <w:position w:val="10"/>
          <w:sz w:val="18"/>
          <w:szCs w:val="18"/>
        </w:rPr>
        <w:t xml:space="preserve"> </w:t>
      </w:r>
      <w:r>
        <w:rPr>
          <w:rFonts w:ascii="仿宋" w:hAnsi="仿宋" w:eastAsia="仿宋" w:cs="仿宋"/>
          <w:spacing w:val="-10"/>
          <w:position w:val="10"/>
          <w:sz w:val="18"/>
          <w:szCs w:val="18"/>
        </w:rPr>
        <w:t>台</w:t>
      </w:r>
    </w:p>
    <w:p>
      <w:pPr>
        <w:spacing w:line="223" w:lineRule="auto"/>
        <w:rPr>
          <w:rFonts w:ascii="仿宋" w:hAnsi="仿宋" w:eastAsia="仿宋" w:cs="仿宋"/>
          <w:sz w:val="21"/>
          <w:szCs w:val="21"/>
        </w:rPr>
      </w:pPr>
      <w:r>
        <w:rPr>
          <w:rFonts w:ascii="仿宋" w:hAnsi="仿宋" w:eastAsia="仿宋" w:cs="仿宋"/>
          <w:spacing w:val="-12"/>
          <w:sz w:val="21"/>
          <w:szCs w:val="21"/>
        </w:rPr>
        <w:t>1</w:t>
      </w:r>
      <w:r>
        <w:rPr>
          <w:rFonts w:ascii="仿宋" w:hAnsi="仿宋" w:eastAsia="仿宋" w:cs="仿宋"/>
          <w:spacing w:val="-38"/>
          <w:sz w:val="21"/>
          <w:szCs w:val="21"/>
        </w:rPr>
        <w:t xml:space="preserve"> </w:t>
      </w:r>
      <w:r>
        <w:rPr>
          <w:rFonts w:ascii="仿宋" w:hAnsi="仿宋" w:eastAsia="仿宋" w:cs="仿宋"/>
          <w:spacing w:val="-12"/>
          <w:sz w:val="21"/>
          <w:szCs w:val="21"/>
        </w:rPr>
        <w:t>个</w:t>
      </w:r>
    </w:p>
    <w:p>
      <w:pPr>
        <w:spacing w:before="47" w:line="219" w:lineRule="auto"/>
        <w:rPr>
          <w:rFonts w:ascii="宋体" w:hAnsi="宋体" w:eastAsia="宋体" w:cs="宋体"/>
          <w:sz w:val="21"/>
          <w:szCs w:val="21"/>
        </w:rPr>
      </w:pPr>
      <w:r>
        <w:rPr>
          <w:rFonts w:ascii="宋体" w:hAnsi="宋体" w:eastAsia="宋体" w:cs="宋体"/>
          <w:spacing w:val="11"/>
          <w:sz w:val="21"/>
          <w:szCs w:val="21"/>
        </w:rPr>
        <w:t>1份</w:t>
      </w:r>
    </w:p>
    <w:p>
      <w:pPr>
        <w:spacing w:before="50" w:line="223" w:lineRule="auto"/>
        <w:rPr>
          <w:rFonts w:ascii="仿宋" w:hAnsi="仿宋" w:eastAsia="仿宋" w:cs="仿宋"/>
          <w:sz w:val="21"/>
          <w:szCs w:val="21"/>
        </w:rPr>
      </w:pPr>
      <w:r>
        <w:rPr>
          <w:rFonts w:ascii="仿宋" w:hAnsi="仿宋" w:eastAsia="仿宋" w:cs="仿宋"/>
          <w:spacing w:val="-12"/>
          <w:sz w:val="21"/>
          <w:szCs w:val="21"/>
        </w:rPr>
        <w:t>1</w:t>
      </w:r>
      <w:r>
        <w:rPr>
          <w:rFonts w:ascii="仿宋" w:hAnsi="仿宋" w:eastAsia="仿宋" w:cs="仿宋"/>
          <w:spacing w:val="-38"/>
          <w:sz w:val="21"/>
          <w:szCs w:val="21"/>
        </w:rPr>
        <w:t xml:space="preserve"> </w:t>
      </w:r>
      <w:r>
        <w:rPr>
          <w:rFonts w:ascii="仿宋" w:hAnsi="仿宋" w:eastAsia="仿宋" w:cs="仿宋"/>
          <w:spacing w:val="-12"/>
          <w:sz w:val="21"/>
          <w:szCs w:val="21"/>
        </w:rPr>
        <w:t>个</w:t>
      </w:r>
    </w:p>
    <w:p>
      <w:pPr>
        <w:spacing w:before="78" w:line="219" w:lineRule="auto"/>
        <w:rPr>
          <w:rFonts w:ascii="宋体" w:hAnsi="宋体" w:eastAsia="宋体" w:cs="宋体"/>
          <w:sz w:val="21"/>
          <w:szCs w:val="21"/>
        </w:rPr>
      </w:pPr>
      <w:r>
        <w:rPr>
          <w:rFonts w:ascii="宋体" w:hAnsi="宋体" w:eastAsia="宋体" w:cs="宋体"/>
          <w:spacing w:val="11"/>
          <w:sz w:val="21"/>
          <w:szCs w:val="21"/>
        </w:rPr>
        <w:t>1个</w:t>
      </w:r>
    </w:p>
    <w:p>
      <w:pPr>
        <w:spacing w:before="88" w:line="223" w:lineRule="auto"/>
        <w:rPr>
          <w:rFonts w:ascii="仿宋" w:hAnsi="仿宋" w:eastAsia="仿宋" w:cs="仿宋"/>
          <w:sz w:val="18"/>
          <w:szCs w:val="18"/>
        </w:rPr>
      </w:pPr>
      <w:r>
        <w:rPr>
          <w:rFonts w:ascii="仿宋" w:hAnsi="仿宋" w:eastAsia="仿宋" w:cs="仿宋"/>
          <w:spacing w:val="-10"/>
          <w:sz w:val="18"/>
          <w:szCs w:val="18"/>
        </w:rPr>
        <w:t>1</w:t>
      </w:r>
      <w:r>
        <w:rPr>
          <w:rFonts w:ascii="仿宋" w:hAnsi="仿宋" w:eastAsia="仿宋" w:cs="仿宋"/>
          <w:spacing w:val="14"/>
          <w:sz w:val="18"/>
          <w:szCs w:val="18"/>
        </w:rPr>
        <w:t xml:space="preserve"> </w:t>
      </w:r>
      <w:r>
        <w:rPr>
          <w:rFonts w:ascii="仿宋" w:hAnsi="仿宋" w:eastAsia="仿宋" w:cs="仿宋"/>
          <w:spacing w:val="-10"/>
          <w:sz w:val="18"/>
          <w:szCs w:val="18"/>
        </w:rPr>
        <w:t>个</w:t>
      </w:r>
    </w:p>
    <w:p>
      <w:pPr>
        <w:spacing w:before="55" w:line="220" w:lineRule="auto"/>
        <w:rPr>
          <w:rFonts w:ascii="宋体" w:hAnsi="宋体" w:eastAsia="宋体" w:cs="宋体"/>
          <w:sz w:val="21"/>
          <w:szCs w:val="21"/>
        </w:rPr>
      </w:pPr>
      <w:r>
        <w:rPr>
          <w:rFonts w:ascii="宋体" w:hAnsi="宋体" w:eastAsia="宋体" w:cs="宋体"/>
          <w:spacing w:val="-12"/>
          <w:sz w:val="21"/>
          <w:szCs w:val="21"/>
        </w:rPr>
        <w:t>1</w:t>
      </w:r>
      <w:r>
        <w:rPr>
          <w:rFonts w:ascii="宋体" w:hAnsi="宋体" w:eastAsia="宋体" w:cs="宋体"/>
          <w:spacing w:val="-47"/>
          <w:sz w:val="21"/>
          <w:szCs w:val="21"/>
        </w:rPr>
        <w:t xml:space="preserve"> </w:t>
      </w:r>
      <w:r>
        <w:rPr>
          <w:rFonts w:ascii="宋体" w:hAnsi="宋体" w:eastAsia="宋体" w:cs="宋体"/>
          <w:spacing w:val="-12"/>
          <w:sz w:val="21"/>
          <w:szCs w:val="21"/>
        </w:rPr>
        <w:t>套</w:t>
      </w:r>
    </w:p>
    <w:p>
      <w:pPr>
        <w:sectPr>
          <w:type w:val="continuous"/>
          <w:pgSz w:w="12100" w:h="16960"/>
          <w:pgMar w:top="400" w:right="1815" w:bottom="0" w:left="1815" w:header="0" w:footer="0" w:gutter="0"/>
          <w:cols w:equalWidth="0" w:num="2">
            <w:col w:w="5716" w:space="100"/>
            <w:col w:w="2655"/>
          </w:cols>
        </w:sectPr>
      </w:pPr>
    </w:p>
    <w:p>
      <w:pPr>
        <w:spacing w:before="41" w:line="2840" w:lineRule="exact"/>
        <w:ind w:firstLine="2915"/>
        <w:textAlignment w:val="center"/>
      </w:pPr>
      <w:r>
        <w:drawing>
          <wp:inline distT="0" distB="0" distL="0" distR="0">
            <wp:extent cx="1618615" cy="1711960"/>
            <wp:effectExtent l="0" t="0" r="0" b="10160"/>
            <wp:docPr id="5" name="IM 5" descr="N:\宜居通报警产品画册\2017画册源文件\22年彩页索引图\防爆燃气正面.png防爆燃气正面"/>
            <wp:cNvGraphicFramePr/>
            <a:graphic xmlns:a="http://schemas.openxmlformats.org/drawingml/2006/main">
              <a:graphicData uri="http://schemas.openxmlformats.org/drawingml/2006/picture">
                <pic:pic xmlns:pic="http://schemas.openxmlformats.org/drawingml/2006/picture">
                  <pic:nvPicPr>
                    <pic:cNvPr id="5" name="IM 5" descr="N:\宜居通报警产品画册\2017画册源文件\22年彩页索引图\防爆燃气正面.png防爆燃气正面"/>
                    <pic:cNvPicPr/>
                  </pic:nvPicPr>
                  <pic:blipFill>
                    <a:blip r:embed="rId8"/>
                    <a:srcRect/>
                    <a:stretch>
                      <a:fillRect/>
                    </a:stretch>
                  </pic:blipFill>
                  <pic:spPr>
                    <a:xfrm>
                      <a:off x="0" y="0"/>
                      <a:ext cx="1619221" cy="1711960"/>
                    </a:xfrm>
                    <a:prstGeom prst="rect">
                      <a:avLst/>
                    </a:prstGeom>
                  </pic:spPr>
                </pic:pic>
              </a:graphicData>
            </a:graphic>
          </wp:inline>
        </w:drawing>
      </w:r>
    </w:p>
    <w:p>
      <w:pPr>
        <w:spacing w:before="39" w:line="187" w:lineRule="auto"/>
        <w:ind w:left="4114"/>
        <w:rPr>
          <w:rFonts w:ascii="黑体" w:hAnsi="黑体" w:eastAsia="黑体" w:cs="黑体"/>
          <w:sz w:val="21"/>
          <w:szCs w:val="21"/>
        </w:rPr>
      </w:pPr>
      <w:r>
        <w:rPr>
          <w:rFonts w:ascii="黑体" w:hAnsi="黑体" w:eastAsia="黑体" w:cs="黑体"/>
          <w:spacing w:val="13"/>
          <w:sz w:val="21"/>
          <w:szCs w:val="21"/>
        </w:rPr>
        <w:t>图1</w:t>
      </w:r>
    </w:p>
    <w:p>
      <w:pPr>
        <w:sectPr>
          <w:type w:val="continuous"/>
          <w:pgSz w:w="12100" w:h="16960"/>
          <w:pgMar w:top="400" w:right="1815" w:bottom="0" w:left="1815" w:header="0" w:footer="0" w:gutter="0"/>
          <w:cols w:equalWidth="0" w:num="1">
            <w:col w:w="8470"/>
          </w:cols>
        </w:sectPr>
      </w:pPr>
    </w:p>
    <w:p/>
    <w:p/>
    <w:p/>
    <w:p/>
    <w:p/>
    <w:p/>
    <w:p/>
    <w:p/>
    <w:p/>
    <w:p/>
    <w:p/>
    <w:p>
      <w:pPr>
        <w:spacing w:line="125" w:lineRule="exact"/>
      </w:pPr>
    </w:p>
    <w:p>
      <w:pPr>
        <w:sectPr>
          <w:pgSz w:w="11920" w:h="16840"/>
          <w:pgMar w:top="400" w:right="1788" w:bottom="0" w:left="1788" w:header="0" w:footer="0" w:gutter="0"/>
          <w:cols w:equalWidth="0" w:num="1">
            <w:col w:w="8345"/>
          </w:cols>
        </w:sectPr>
      </w:pPr>
    </w:p>
    <w:p>
      <w:pPr>
        <w:spacing w:before="27" w:line="198" w:lineRule="auto"/>
        <w:ind w:left="1132"/>
        <w:rPr>
          <w:rFonts w:ascii="宋体" w:hAnsi="宋体" w:eastAsia="宋体" w:cs="宋体"/>
          <w:sz w:val="14"/>
          <w:szCs w:val="14"/>
        </w:rPr>
      </w:pPr>
      <w:r>
        <w:rPr>
          <w:rFonts w:ascii="宋体" w:hAnsi="宋体" w:eastAsia="宋体" w:cs="宋体"/>
          <w:spacing w:val="-8"/>
          <w:sz w:val="14"/>
          <w:szCs w:val="14"/>
        </w:rPr>
        <w:t>使</w:t>
      </w:r>
      <w:r>
        <w:rPr>
          <w:rFonts w:ascii="宋体" w:hAnsi="宋体" w:eastAsia="宋体" w:cs="宋体"/>
          <w:spacing w:val="27"/>
          <w:w w:val="101"/>
          <w:sz w:val="14"/>
          <w:szCs w:val="14"/>
        </w:rPr>
        <w:t xml:space="preserve"> </w:t>
      </w:r>
      <w:r>
        <w:rPr>
          <w:rFonts w:ascii="宋体" w:hAnsi="宋体" w:eastAsia="宋体" w:cs="宋体"/>
          <w:spacing w:val="-8"/>
          <w:sz w:val="14"/>
          <w:szCs w:val="14"/>
        </w:rPr>
        <w:t>用</w:t>
      </w:r>
      <w:r>
        <w:rPr>
          <w:rFonts w:ascii="宋体" w:hAnsi="宋体" w:eastAsia="宋体" w:cs="宋体"/>
          <w:spacing w:val="27"/>
          <w:w w:val="101"/>
          <w:sz w:val="14"/>
          <w:szCs w:val="14"/>
        </w:rPr>
        <w:t xml:space="preserve"> </w:t>
      </w:r>
      <w:r>
        <w:rPr>
          <w:rFonts w:ascii="宋体" w:hAnsi="宋体" w:eastAsia="宋体" w:cs="宋体"/>
          <w:spacing w:val="-8"/>
          <w:sz w:val="14"/>
          <w:szCs w:val="14"/>
        </w:rPr>
        <w:t>说</w:t>
      </w:r>
      <w:r>
        <w:rPr>
          <w:rFonts w:ascii="宋体" w:hAnsi="宋体" w:eastAsia="宋体" w:cs="宋体"/>
          <w:spacing w:val="39"/>
          <w:sz w:val="14"/>
          <w:szCs w:val="14"/>
        </w:rPr>
        <w:t xml:space="preserve"> </w:t>
      </w:r>
      <w:r>
        <w:rPr>
          <w:rFonts w:ascii="宋体" w:hAnsi="宋体" w:eastAsia="宋体" w:cs="宋体"/>
          <w:spacing w:val="-8"/>
          <w:sz w:val="14"/>
          <w:szCs w:val="14"/>
        </w:rPr>
        <w:t>明</w:t>
      </w:r>
      <w:r>
        <w:rPr>
          <w:rFonts w:ascii="宋体" w:hAnsi="宋体" w:eastAsia="宋体" w:cs="宋体"/>
          <w:spacing w:val="29"/>
          <w:sz w:val="14"/>
          <w:szCs w:val="14"/>
        </w:rPr>
        <w:t xml:space="preserve"> </w:t>
      </w:r>
      <w:r>
        <w:rPr>
          <w:rFonts w:ascii="宋体" w:hAnsi="宋体" w:eastAsia="宋体" w:cs="宋体"/>
          <w:spacing w:val="-8"/>
          <w:sz w:val="14"/>
          <w:szCs w:val="14"/>
        </w:rPr>
        <w:t>书</w:t>
      </w:r>
    </w:p>
    <w:p>
      <w:pPr>
        <w:spacing w:line="14" w:lineRule="auto"/>
        <w:rPr>
          <w:rFonts w:ascii="Arial"/>
          <w:sz w:val="2"/>
        </w:rPr>
      </w:pPr>
      <w:r>
        <w:rPr>
          <w:rFonts w:ascii="Arial" w:hAnsi="Arial" w:eastAsia="Arial" w:cs="Arial"/>
          <w:sz w:val="2"/>
          <w:szCs w:val="2"/>
        </w:rPr>
        <w:br w:type="column"/>
      </w:r>
    </w:p>
    <w:p>
      <w:pPr>
        <w:spacing w:before="48" w:line="191" w:lineRule="auto"/>
        <w:rPr>
          <w:rFonts w:ascii="Times New Roman" w:hAnsi="Times New Roman" w:eastAsia="Times New Roman" w:cs="Times New Roman"/>
          <w:sz w:val="14"/>
          <w:szCs w:val="14"/>
        </w:rPr>
      </w:pPr>
      <w:r>
        <w:drawing>
          <wp:anchor distT="0" distB="0" distL="0" distR="0" simplePos="0" relativeHeight="251662336" behindDoc="0" locked="0" layoutInCell="1" allowOverlap="1">
            <wp:simplePos x="0" y="0"/>
            <wp:positionH relativeFrom="column">
              <wp:posOffset>-2909570</wp:posOffset>
            </wp:positionH>
            <wp:positionV relativeFrom="paragraph">
              <wp:posOffset>106680</wp:posOffset>
            </wp:positionV>
            <wp:extent cx="3597275"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9"/>
                    <a:stretch>
                      <a:fillRect/>
                    </a:stretch>
                  </pic:blipFill>
                  <pic:spPr>
                    <a:xfrm>
                      <a:off x="0" y="0"/>
                      <a:ext cx="3597565" cy="6350"/>
                    </a:xfrm>
                    <a:prstGeom prst="rect">
                      <a:avLst/>
                    </a:prstGeom>
                  </pic:spPr>
                </pic:pic>
              </a:graphicData>
            </a:graphic>
          </wp:anchor>
        </w:drawing>
      </w:r>
      <w:r>
        <w:rPr>
          <w:rFonts w:ascii="Times New Roman" w:hAnsi="Times New Roman" w:eastAsia="Times New Roman" w:cs="Times New Roman"/>
          <w:spacing w:val="-5"/>
          <w:sz w:val="14"/>
          <w:szCs w:val="14"/>
        </w:rPr>
        <w:t>(</w:t>
      </w:r>
      <w:r>
        <w:rPr>
          <w:rFonts w:ascii="Times New Roman" w:hAnsi="Times New Roman" w:eastAsia="Times New Roman" w:cs="Times New Roman"/>
          <w:spacing w:val="12"/>
          <w:w w:val="102"/>
          <w:sz w:val="14"/>
          <w:szCs w:val="14"/>
        </w:rPr>
        <w:t xml:space="preserve">  </w:t>
      </w:r>
      <w:r>
        <w:rPr>
          <w:rFonts w:ascii="Times New Roman" w:hAnsi="Times New Roman" w:eastAsia="Times New Roman" w:cs="Times New Roman"/>
          <w:spacing w:val="-5"/>
          <w:sz w:val="14"/>
          <w:szCs w:val="14"/>
        </w:rPr>
        <w:t>V</w:t>
      </w:r>
      <w:r>
        <w:rPr>
          <w:rFonts w:ascii="Times New Roman" w:hAnsi="Times New Roman" w:eastAsia="Times New Roman" w:cs="Times New Roman"/>
          <w:spacing w:val="11"/>
          <w:w w:val="102"/>
          <w:sz w:val="14"/>
          <w:szCs w:val="14"/>
        </w:rPr>
        <w:t xml:space="preserve">  </w:t>
      </w:r>
      <w:r>
        <w:rPr>
          <w:rFonts w:ascii="Times New Roman" w:hAnsi="Times New Roman" w:eastAsia="Times New Roman" w:cs="Times New Roman"/>
          <w:spacing w:val="-5"/>
          <w:sz w:val="14"/>
          <w:szCs w:val="14"/>
        </w:rPr>
        <w:t>L</w:t>
      </w:r>
      <w:r>
        <w:rPr>
          <w:rFonts w:ascii="Times New Roman" w:hAnsi="Times New Roman" w:eastAsia="Times New Roman" w:cs="Times New Roman"/>
          <w:spacing w:val="15"/>
          <w:w w:val="101"/>
          <w:sz w:val="14"/>
          <w:szCs w:val="14"/>
        </w:rPr>
        <w:t xml:space="preserve">  </w:t>
      </w:r>
      <w:r>
        <w:rPr>
          <w:rFonts w:ascii="Times New Roman" w:hAnsi="Times New Roman" w:eastAsia="Times New Roman" w:cs="Times New Roman"/>
          <w:spacing w:val="-5"/>
          <w:sz w:val="14"/>
          <w:szCs w:val="14"/>
        </w:rPr>
        <w:t>.</w:t>
      </w:r>
      <w:r>
        <w:rPr>
          <w:rFonts w:ascii="Times New Roman" w:hAnsi="Times New Roman" w:eastAsia="Times New Roman" w:cs="Times New Roman"/>
          <w:spacing w:val="12"/>
          <w:w w:val="102"/>
          <w:sz w:val="14"/>
          <w:szCs w:val="14"/>
        </w:rPr>
        <w:t xml:space="preserve">  </w:t>
      </w:r>
      <w:r>
        <w:rPr>
          <w:rFonts w:ascii="Times New Roman" w:hAnsi="Times New Roman" w:eastAsia="Times New Roman" w:cs="Times New Roman"/>
          <w:spacing w:val="-5"/>
          <w:sz w:val="14"/>
          <w:szCs w:val="14"/>
        </w:rPr>
        <w:t>0</w:t>
      </w:r>
      <w:r>
        <w:rPr>
          <w:rFonts w:ascii="Times New Roman" w:hAnsi="Times New Roman" w:eastAsia="Times New Roman" w:cs="Times New Roman"/>
          <w:spacing w:val="11"/>
          <w:w w:val="102"/>
          <w:sz w:val="14"/>
          <w:szCs w:val="14"/>
        </w:rPr>
        <w:t xml:space="preserve">  </w:t>
      </w:r>
      <w:r>
        <w:rPr>
          <w:rFonts w:ascii="Times New Roman" w:hAnsi="Times New Roman" w:eastAsia="Times New Roman" w:cs="Times New Roman"/>
          <w:spacing w:val="-5"/>
          <w:sz w:val="14"/>
          <w:szCs w:val="14"/>
        </w:rPr>
        <w:t>)</w:t>
      </w:r>
    </w:p>
    <w:p>
      <w:pPr>
        <w:sectPr>
          <w:type w:val="continuous"/>
          <w:pgSz w:w="11920" w:h="16840"/>
          <w:pgMar w:top="400" w:right="1788" w:bottom="0" w:left="1788" w:header="0" w:footer="0" w:gutter="0"/>
          <w:cols w:equalWidth="0" w:num="2">
            <w:col w:w="5610" w:space="100"/>
            <w:col w:w="2635"/>
          </w:cols>
        </w:sectPr>
      </w:pPr>
    </w:p>
    <w:p>
      <w:pPr>
        <w:spacing w:before="268" w:line="219" w:lineRule="auto"/>
        <w:ind w:left="1132"/>
        <w:rPr>
          <w:rFonts w:ascii="宋体" w:hAnsi="宋体" w:eastAsia="宋体" w:cs="宋体"/>
          <w:sz w:val="21"/>
          <w:szCs w:val="21"/>
        </w:rPr>
      </w:pPr>
      <w:r>
        <w:rPr>
          <w:rFonts w:ascii="宋体" w:hAnsi="宋体" w:eastAsia="宋体" w:cs="宋体"/>
          <w:spacing w:val="11"/>
          <w:sz w:val="21"/>
          <w:szCs w:val="21"/>
        </w:rPr>
        <w:t>4</w:t>
      </w:r>
      <w:r>
        <w:rPr>
          <w:rFonts w:ascii="宋体" w:hAnsi="宋体" w:eastAsia="宋体" w:cs="宋体"/>
          <w:spacing w:val="-42"/>
          <w:sz w:val="21"/>
          <w:szCs w:val="21"/>
        </w:rPr>
        <w:t xml:space="preserve"> </w:t>
      </w:r>
      <w:r>
        <w:rPr>
          <w:rFonts w:ascii="宋体" w:hAnsi="宋体" w:eastAsia="宋体" w:cs="宋体"/>
          <w:spacing w:val="11"/>
          <w:sz w:val="21"/>
          <w:szCs w:val="21"/>
        </w:rPr>
        <w:t>.</w:t>
      </w:r>
      <w:r>
        <w:rPr>
          <w:rFonts w:ascii="宋体" w:hAnsi="宋体" w:eastAsia="宋体" w:cs="宋体"/>
          <w:spacing w:val="-49"/>
          <w:sz w:val="21"/>
          <w:szCs w:val="21"/>
        </w:rPr>
        <w:t xml:space="preserve"> </w:t>
      </w:r>
      <w:r>
        <w:rPr>
          <w:rFonts w:ascii="宋体" w:hAnsi="宋体" w:eastAsia="宋体" w:cs="宋体"/>
          <w:spacing w:val="11"/>
          <w:sz w:val="21"/>
          <w:szCs w:val="21"/>
        </w:rPr>
        <w:t>2检查</w:t>
      </w:r>
    </w:p>
    <w:p>
      <w:pPr>
        <w:spacing w:before="71" w:line="219" w:lineRule="auto"/>
        <w:ind w:left="1551"/>
        <w:rPr>
          <w:rFonts w:ascii="宋体" w:hAnsi="宋体" w:eastAsia="宋体" w:cs="宋体"/>
          <w:sz w:val="21"/>
          <w:szCs w:val="21"/>
        </w:rPr>
      </w:pPr>
      <w:r>
        <w:rPr>
          <w:rFonts w:ascii="宋体" w:hAnsi="宋体" w:eastAsia="宋体" w:cs="宋体"/>
          <w:spacing w:val="-10"/>
          <w:sz w:val="21"/>
          <w:szCs w:val="21"/>
        </w:rPr>
        <w:t>安装前进行下列检查，若不符合要求，不允许使用</w:t>
      </w:r>
    </w:p>
    <w:p>
      <w:pPr>
        <w:spacing w:before="48" w:line="218" w:lineRule="auto"/>
        <w:ind w:left="1551"/>
        <w:rPr>
          <w:rFonts w:ascii="宋体" w:hAnsi="宋体" w:eastAsia="宋体" w:cs="宋体"/>
          <w:sz w:val="21"/>
          <w:szCs w:val="21"/>
        </w:rPr>
      </w:pPr>
      <w:r>
        <w:rPr>
          <w:rFonts w:ascii="宋体" w:hAnsi="宋体" w:eastAsia="宋体" w:cs="宋体"/>
          <w:spacing w:val="-6"/>
          <w:sz w:val="21"/>
          <w:szCs w:val="21"/>
        </w:rPr>
        <w:t>(1)所有防爆标志和防爆合格证编号是否正确</w:t>
      </w:r>
      <w:r>
        <w:rPr>
          <w:rFonts w:ascii="宋体" w:hAnsi="宋体" w:eastAsia="宋体" w:cs="宋体"/>
          <w:spacing w:val="-7"/>
          <w:sz w:val="21"/>
          <w:szCs w:val="21"/>
        </w:rPr>
        <w:t>和齐全。</w:t>
      </w:r>
    </w:p>
    <w:p>
      <w:pPr>
        <w:spacing w:before="52" w:line="218" w:lineRule="auto"/>
        <w:ind w:left="1551"/>
        <w:rPr>
          <w:rFonts w:ascii="宋体" w:hAnsi="宋体" w:eastAsia="宋体" w:cs="宋体"/>
          <w:sz w:val="21"/>
          <w:szCs w:val="21"/>
        </w:rPr>
      </w:pPr>
      <w:r>
        <w:rPr>
          <w:rFonts w:ascii="宋体" w:hAnsi="宋体" w:eastAsia="宋体" w:cs="宋体"/>
          <w:spacing w:val="-6"/>
          <w:sz w:val="21"/>
          <w:szCs w:val="21"/>
        </w:rPr>
        <w:t>(2)防爆级别、组别须符合爆炸性混合物场所</w:t>
      </w:r>
      <w:r>
        <w:rPr>
          <w:rFonts w:ascii="宋体" w:hAnsi="宋体" w:eastAsia="宋体" w:cs="宋体"/>
          <w:spacing w:val="-7"/>
          <w:sz w:val="21"/>
          <w:szCs w:val="21"/>
        </w:rPr>
        <w:t>的需要。</w:t>
      </w:r>
    </w:p>
    <w:p>
      <w:pPr>
        <w:spacing w:before="53" w:line="242" w:lineRule="auto"/>
        <w:ind w:left="1551" w:right="1362"/>
        <w:rPr>
          <w:rFonts w:ascii="宋体" w:hAnsi="宋体" w:eastAsia="宋体" w:cs="宋体"/>
          <w:sz w:val="21"/>
          <w:szCs w:val="21"/>
        </w:rPr>
      </w:pPr>
      <w:r>
        <w:rPr>
          <w:rFonts w:ascii="宋体" w:hAnsi="宋体" w:eastAsia="宋体" w:cs="宋体"/>
          <w:spacing w:val="-5"/>
          <w:sz w:val="21"/>
          <w:szCs w:val="21"/>
        </w:rPr>
        <w:t>(3)所有防爆零部件无裂纹和影响性能的缺陷，防爆外壳和各</w:t>
      </w:r>
      <w:r>
        <w:rPr>
          <w:rFonts w:ascii="宋体" w:hAnsi="宋体" w:eastAsia="宋体" w:cs="宋体"/>
          <w:spacing w:val="3"/>
          <w:sz w:val="21"/>
          <w:szCs w:val="21"/>
        </w:rPr>
        <w:t xml:space="preserve"> </w:t>
      </w:r>
      <w:r>
        <w:rPr>
          <w:rFonts w:ascii="宋体" w:hAnsi="宋体" w:eastAsia="宋体" w:cs="宋体"/>
          <w:spacing w:val="-15"/>
          <w:sz w:val="21"/>
          <w:szCs w:val="21"/>
        </w:rPr>
        <w:t>零部件间连接可靠。</w:t>
      </w:r>
    </w:p>
    <w:p>
      <w:pPr>
        <w:spacing w:before="49" w:line="219" w:lineRule="auto"/>
        <w:ind w:left="1551"/>
        <w:rPr>
          <w:rFonts w:ascii="宋体" w:hAnsi="宋体" w:eastAsia="宋体" w:cs="宋体"/>
          <w:sz w:val="21"/>
          <w:szCs w:val="21"/>
        </w:rPr>
      </w:pPr>
      <w:r>
        <w:rPr>
          <w:rFonts w:ascii="宋体" w:hAnsi="宋体" w:eastAsia="宋体" w:cs="宋体"/>
          <w:spacing w:val="-6"/>
          <w:sz w:val="21"/>
          <w:szCs w:val="21"/>
        </w:rPr>
        <w:t>(4)引入口安装应采用已取证的引入装置。</w:t>
      </w:r>
    </w:p>
    <w:p>
      <w:pPr>
        <w:spacing w:before="82" w:line="224" w:lineRule="auto"/>
        <w:ind w:left="1132"/>
        <w:rPr>
          <w:rFonts w:ascii="仿宋" w:hAnsi="仿宋" w:eastAsia="仿宋" w:cs="仿宋"/>
          <w:sz w:val="21"/>
          <w:szCs w:val="21"/>
        </w:rPr>
      </w:pPr>
      <w:r>
        <w:rPr>
          <w:rFonts w:ascii="仿宋" w:hAnsi="仿宋" w:eastAsia="仿宋" w:cs="仿宋"/>
          <w:spacing w:val="9"/>
          <w:sz w:val="21"/>
          <w:szCs w:val="21"/>
        </w:rPr>
        <w:t>4</w:t>
      </w:r>
      <w:r>
        <w:rPr>
          <w:rFonts w:ascii="仿宋" w:hAnsi="仿宋" w:eastAsia="仿宋" w:cs="仿宋"/>
          <w:spacing w:val="-51"/>
          <w:sz w:val="21"/>
          <w:szCs w:val="21"/>
        </w:rPr>
        <w:t xml:space="preserve"> </w:t>
      </w:r>
      <w:r>
        <w:rPr>
          <w:rFonts w:ascii="仿宋" w:hAnsi="仿宋" w:eastAsia="仿宋" w:cs="仿宋"/>
          <w:spacing w:val="9"/>
          <w:sz w:val="21"/>
          <w:szCs w:val="21"/>
        </w:rPr>
        <w:t>.</w:t>
      </w:r>
      <w:r>
        <w:rPr>
          <w:rFonts w:ascii="仿宋" w:hAnsi="仿宋" w:eastAsia="仿宋" w:cs="仿宋"/>
          <w:spacing w:val="-53"/>
          <w:sz w:val="21"/>
          <w:szCs w:val="21"/>
        </w:rPr>
        <w:t xml:space="preserve"> </w:t>
      </w:r>
      <w:r>
        <w:rPr>
          <w:rFonts w:ascii="仿宋" w:hAnsi="仿宋" w:eastAsia="仿宋" w:cs="仿宋"/>
          <w:spacing w:val="9"/>
          <w:sz w:val="21"/>
          <w:szCs w:val="21"/>
        </w:rPr>
        <w:t>3安装</w:t>
      </w:r>
    </w:p>
    <w:p>
      <w:pPr>
        <w:spacing w:before="66" w:line="220" w:lineRule="auto"/>
        <w:ind w:left="1132"/>
        <w:rPr>
          <w:rFonts w:ascii="宋体" w:hAnsi="宋体" w:eastAsia="宋体" w:cs="宋体"/>
          <w:sz w:val="21"/>
          <w:szCs w:val="21"/>
        </w:rPr>
      </w:pPr>
      <w:r>
        <w:rPr>
          <w:rFonts w:ascii="宋体" w:hAnsi="宋体" w:eastAsia="宋体" w:cs="宋体"/>
          <w:spacing w:val="-5"/>
          <w:sz w:val="21"/>
          <w:szCs w:val="21"/>
        </w:rPr>
        <w:t>4.3.1安装位置：</w:t>
      </w:r>
    </w:p>
    <w:p>
      <w:pPr>
        <w:spacing w:before="50" w:line="255" w:lineRule="auto"/>
        <w:ind w:left="1132" w:right="1076" w:firstLine="419"/>
        <w:rPr>
          <w:rFonts w:ascii="宋体" w:hAnsi="宋体" w:eastAsia="宋体" w:cs="宋体"/>
          <w:sz w:val="21"/>
          <w:szCs w:val="21"/>
        </w:rPr>
      </w:pPr>
      <w:r>
        <w:rPr>
          <w:rFonts w:ascii="宋体" w:hAnsi="宋体" w:eastAsia="宋体" w:cs="宋体"/>
          <w:spacing w:val="-18"/>
          <w:sz w:val="21"/>
          <w:szCs w:val="21"/>
        </w:rPr>
        <w:t>根据国家标准中的相应规定，</w:t>
      </w:r>
      <w:r>
        <w:rPr>
          <w:rFonts w:ascii="宋体" w:hAnsi="宋体" w:eastAsia="宋体" w:cs="宋体"/>
          <w:spacing w:val="49"/>
          <w:sz w:val="21"/>
          <w:szCs w:val="21"/>
        </w:rPr>
        <w:t xml:space="preserve"> </w:t>
      </w:r>
      <w:r>
        <w:rPr>
          <w:rFonts w:ascii="宋体" w:hAnsi="宋体" w:eastAsia="宋体" w:cs="宋体"/>
          <w:spacing w:val="-18"/>
          <w:sz w:val="21"/>
          <w:szCs w:val="21"/>
        </w:rPr>
        <w:t>一般情况下，面积</w:t>
      </w:r>
      <w:r>
        <w:rPr>
          <w:rFonts w:ascii="宋体" w:hAnsi="宋体" w:eastAsia="宋体" w:cs="宋体"/>
          <w:spacing w:val="-19"/>
          <w:sz w:val="21"/>
          <w:szCs w:val="21"/>
        </w:rPr>
        <w:t>适中的室内空间，</w:t>
      </w:r>
      <w:r>
        <w:rPr>
          <w:rFonts w:ascii="宋体" w:hAnsi="宋体" w:eastAsia="宋体" w:cs="宋体"/>
          <w:sz w:val="21"/>
          <w:szCs w:val="21"/>
        </w:rPr>
        <w:t xml:space="preserve"> </w:t>
      </w:r>
      <w:r>
        <w:rPr>
          <w:rFonts w:ascii="宋体" w:hAnsi="宋体" w:eastAsia="宋体" w:cs="宋体"/>
          <w:spacing w:val="-6"/>
          <w:sz w:val="21"/>
          <w:szCs w:val="21"/>
        </w:rPr>
        <w:t>可依据保护半径均匀布点，即探测器安装在泄漏点水平距离3～4m</w:t>
      </w:r>
      <w:r>
        <w:rPr>
          <w:rFonts w:ascii="宋体" w:hAnsi="宋体" w:eastAsia="宋体" w:cs="宋体"/>
          <w:spacing w:val="-27"/>
          <w:sz w:val="21"/>
          <w:szCs w:val="21"/>
        </w:rPr>
        <w:t xml:space="preserve"> </w:t>
      </w:r>
      <w:r>
        <w:rPr>
          <w:rFonts w:ascii="宋体" w:hAnsi="宋体" w:eastAsia="宋体" w:cs="宋体"/>
          <w:spacing w:val="-6"/>
          <w:sz w:val="21"/>
          <w:szCs w:val="21"/>
        </w:rPr>
        <w:t>以</w:t>
      </w:r>
      <w:r>
        <w:rPr>
          <w:rFonts w:ascii="宋体" w:hAnsi="宋体" w:eastAsia="宋体" w:cs="宋体"/>
          <w:sz w:val="21"/>
          <w:szCs w:val="21"/>
        </w:rPr>
        <w:t xml:space="preserve"> </w:t>
      </w:r>
      <w:r>
        <w:rPr>
          <w:rFonts w:ascii="宋体" w:hAnsi="宋体" w:eastAsia="宋体" w:cs="宋体"/>
          <w:spacing w:val="-4"/>
          <w:sz w:val="21"/>
          <w:szCs w:val="21"/>
        </w:rPr>
        <w:t>内或两只探测器的水平距离6～8m以内，面积过大或存在大量可</w:t>
      </w:r>
      <w:r>
        <w:rPr>
          <w:rFonts w:ascii="宋体" w:hAnsi="宋体" w:eastAsia="宋体" w:cs="宋体"/>
          <w:spacing w:val="-5"/>
          <w:sz w:val="21"/>
          <w:szCs w:val="21"/>
        </w:rPr>
        <w:t>通风</w:t>
      </w:r>
      <w:r>
        <w:rPr>
          <w:rFonts w:ascii="宋体" w:hAnsi="宋体" w:eastAsia="宋体" w:cs="宋体"/>
          <w:sz w:val="21"/>
          <w:szCs w:val="21"/>
        </w:rPr>
        <w:t xml:space="preserve"> </w:t>
      </w:r>
      <w:r>
        <w:rPr>
          <w:rFonts w:ascii="宋体" w:hAnsi="宋体" w:eastAsia="宋体" w:cs="宋体"/>
          <w:spacing w:val="-8"/>
          <w:sz w:val="21"/>
          <w:szCs w:val="21"/>
        </w:rPr>
        <w:t>部位的室内空间，可效仿室外情况布置探测器，但应避免将探测器安</w:t>
      </w:r>
      <w:r>
        <w:rPr>
          <w:rFonts w:ascii="宋体" w:hAnsi="宋体" w:eastAsia="宋体" w:cs="宋体"/>
          <w:spacing w:val="10"/>
          <w:sz w:val="21"/>
          <w:szCs w:val="21"/>
        </w:rPr>
        <w:t xml:space="preserve"> </w:t>
      </w:r>
      <w:r>
        <w:rPr>
          <w:rFonts w:ascii="宋体" w:hAnsi="宋体" w:eastAsia="宋体" w:cs="宋体"/>
          <w:spacing w:val="-12"/>
          <w:sz w:val="21"/>
          <w:szCs w:val="21"/>
        </w:rPr>
        <w:t>装在空气流动过大的地方。</w:t>
      </w:r>
    </w:p>
    <w:p>
      <w:pPr>
        <w:spacing w:before="98" w:line="255" w:lineRule="auto"/>
        <w:ind w:left="1132" w:right="1136" w:firstLine="419"/>
        <w:rPr>
          <w:rFonts w:ascii="宋体" w:hAnsi="宋体" w:eastAsia="宋体" w:cs="宋体"/>
          <w:sz w:val="21"/>
          <w:szCs w:val="21"/>
        </w:rPr>
      </w:pPr>
      <w:r>
        <w:rPr>
          <w:rFonts w:ascii="宋体" w:hAnsi="宋体" w:eastAsia="宋体" w:cs="宋体"/>
          <w:spacing w:val="-8"/>
          <w:sz w:val="21"/>
          <w:szCs w:val="21"/>
        </w:rPr>
        <w:t>探测器安装位置应选在潜在泄漏点或气体聚积</w:t>
      </w:r>
      <w:r>
        <w:rPr>
          <w:rFonts w:ascii="宋体" w:hAnsi="宋体" w:eastAsia="宋体" w:cs="宋体"/>
          <w:spacing w:val="-9"/>
          <w:sz w:val="21"/>
          <w:szCs w:val="21"/>
        </w:rPr>
        <w:t>处，建议安装在可</w:t>
      </w:r>
      <w:r>
        <w:rPr>
          <w:rFonts w:ascii="宋体" w:hAnsi="宋体" w:eastAsia="宋体" w:cs="宋体"/>
          <w:sz w:val="21"/>
          <w:szCs w:val="21"/>
        </w:rPr>
        <w:t xml:space="preserve"> </w:t>
      </w:r>
      <w:r>
        <w:rPr>
          <w:rFonts w:ascii="宋体" w:hAnsi="宋体" w:eastAsia="宋体" w:cs="宋体"/>
          <w:spacing w:val="-1"/>
          <w:sz w:val="21"/>
          <w:szCs w:val="21"/>
        </w:rPr>
        <w:t>能有可燃性气体泄漏的地点处一米范围内(视气体种类或高或低),</w:t>
      </w:r>
      <w:r>
        <w:rPr>
          <w:rFonts w:ascii="宋体" w:hAnsi="宋体" w:eastAsia="宋体" w:cs="宋体"/>
          <w:spacing w:val="6"/>
          <w:sz w:val="21"/>
          <w:szCs w:val="21"/>
        </w:rPr>
        <w:t xml:space="preserve">  </w:t>
      </w:r>
      <w:r>
        <w:rPr>
          <w:rFonts w:ascii="宋体" w:hAnsi="宋体" w:eastAsia="宋体" w:cs="宋体"/>
          <w:spacing w:val="-8"/>
          <w:sz w:val="21"/>
          <w:szCs w:val="21"/>
        </w:rPr>
        <w:t>这样探头实际反应速度较快。仪器的安装位置还应综合考虑空气流动</w:t>
      </w:r>
      <w:r>
        <w:rPr>
          <w:rFonts w:ascii="宋体" w:hAnsi="宋体" w:eastAsia="宋体" w:cs="宋体"/>
          <w:spacing w:val="13"/>
          <w:sz w:val="21"/>
          <w:szCs w:val="21"/>
        </w:rPr>
        <w:t xml:space="preserve"> </w:t>
      </w:r>
      <w:r>
        <w:rPr>
          <w:rFonts w:ascii="宋体" w:hAnsi="宋体" w:eastAsia="宋体" w:cs="宋体"/>
          <w:spacing w:val="-8"/>
          <w:sz w:val="21"/>
          <w:szCs w:val="21"/>
        </w:rPr>
        <w:t>的速度、方向、潜在泄漏源的相对位置和通风条件而定，并便于维护</w:t>
      </w:r>
      <w:r>
        <w:rPr>
          <w:rFonts w:ascii="宋体" w:hAnsi="宋体" w:eastAsia="宋体" w:cs="宋体"/>
          <w:spacing w:val="14"/>
          <w:sz w:val="21"/>
          <w:szCs w:val="21"/>
        </w:rPr>
        <w:t xml:space="preserve"> </w:t>
      </w:r>
      <w:r>
        <w:rPr>
          <w:rFonts w:ascii="宋体" w:hAnsi="宋体" w:eastAsia="宋体" w:cs="宋体"/>
          <w:spacing w:val="-10"/>
          <w:sz w:val="21"/>
          <w:szCs w:val="21"/>
        </w:rPr>
        <w:t>和标定。注：禁止将探测器直接安装在热源或</w:t>
      </w:r>
      <w:r>
        <w:rPr>
          <w:rFonts w:ascii="宋体" w:hAnsi="宋体" w:eastAsia="宋体" w:cs="宋体"/>
          <w:spacing w:val="-11"/>
          <w:sz w:val="21"/>
          <w:szCs w:val="21"/>
        </w:rPr>
        <w:t>振动源上。</w:t>
      </w:r>
    </w:p>
    <w:p>
      <w:pPr>
        <w:spacing w:before="92" w:line="252" w:lineRule="auto"/>
        <w:ind w:left="1132" w:right="1136" w:firstLine="419"/>
        <w:rPr>
          <w:rFonts w:ascii="宋体" w:hAnsi="宋体" w:eastAsia="宋体" w:cs="宋体"/>
          <w:sz w:val="21"/>
          <w:szCs w:val="21"/>
        </w:rPr>
      </w:pPr>
      <w:r>
        <w:rPr>
          <w:rFonts w:ascii="宋体" w:hAnsi="宋体" w:eastAsia="宋体" w:cs="宋体"/>
          <w:spacing w:val="-9"/>
          <w:sz w:val="21"/>
          <w:szCs w:val="21"/>
        </w:rPr>
        <w:t>当探测器安装在室外时，可依据泄漏点布置探测器，但必须将探</w:t>
      </w:r>
      <w:r>
        <w:rPr>
          <w:rFonts w:ascii="宋体" w:hAnsi="宋体" w:eastAsia="宋体" w:cs="宋体"/>
          <w:spacing w:val="18"/>
          <w:sz w:val="21"/>
          <w:szCs w:val="21"/>
        </w:rPr>
        <w:t xml:space="preserve"> </w:t>
      </w:r>
      <w:r>
        <w:rPr>
          <w:rFonts w:ascii="宋体" w:hAnsi="宋体" w:eastAsia="宋体" w:cs="宋体"/>
          <w:spacing w:val="-8"/>
          <w:sz w:val="21"/>
          <w:szCs w:val="21"/>
        </w:rPr>
        <w:t>测器置于泄漏点的下风口处。燃气探测器的安装位置应视气体比重确</w:t>
      </w:r>
      <w:r>
        <w:rPr>
          <w:rFonts w:ascii="宋体" w:hAnsi="宋体" w:eastAsia="宋体" w:cs="宋体"/>
          <w:spacing w:val="14"/>
          <w:sz w:val="21"/>
          <w:szCs w:val="21"/>
        </w:rPr>
        <w:t xml:space="preserve"> </w:t>
      </w:r>
      <w:r>
        <w:rPr>
          <w:rFonts w:ascii="宋体" w:hAnsi="宋体" w:eastAsia="宋体" w:cs="宋体"/>
          <w:spacing w:val="-6"/>
          <w:sz w:val="21"/>
          <w:szCs w:val="21"/>
        </w:rPr>
        <w:t>定安装在易泄露部位1.5m</w:t>
      </w:r>
      <w:r>
        <w:rPr>
          <w:rFonts w:ascii="宋体" w:hAnsi="宋体" w:eastAsia="宋体" w:cs="宋体"/>
          <w:spacing w:val="-38"/>
          <w:sz w:val="21"/>
          <w:szCs w:val="21"/>
        </w:rPr>
        <w:t xml:space="preserve"> </w:t>
      </w:r>
      <w:r>
        <w:rPr>
          <w:rFonts w:ascii="宋体" w:hAnsi="宋体" w:eastAsia="宋体" w:cs="宋体"/>
          <w:spacing w:val="-6"/>
          <w:sz w:val="21"/>
          <w:szCs w:val="21"/>
        </w:rPr>
        <w:t>以内(因围墙处易聚集可燃气体，也可</w:t>
      </w:r>
      <w:r>
        <w:rPr>
          <w:rFonts w:ascii="宋体" w:hAnsi="宋体" w:eastAsia="宋体" w:cs="宋体"/>
          <w:spacing w:val="-7"/>
          <w:sz w:val="21"/>
          <w:szCs w:val="21"/>
        </w:rPr>
        <w:t>选择</w:t>
      </w:r>
      <w:r>
        <w:rPr>
          <w:rFonts w:ascii="宋体" w:hAnsi="宋体" w:eastAsia="宋体" w:cs="宋体"/>
          <w:sz w:val="21"/>
          <w:szCs w:val="21"/>
        </w:rPr>
        <w:t xml:space="preserve"> </w:t>
      </w:r>
      <w:r>
        <w:rPr>
          <w:rFonts w:ascii="宋体" w:hAnsi="宋体" w:eastAsia="宋体" w:cs="宋体"/>
          <w:spacing w:val="5"/>
          <w:sz w:val="21"/>
          <w:szCs w:val="21"/>
        </w:rPr>
        <w:t>在围墙附近安装)</w:t>
      </w:r>
    </w:p>
    <w:p>
      <w:pPr>
        <w:spacing w:before="91" w:line="219" w:lineRule="auto"/>
        <w:ind w:left="1551"/>
        <w:rPr>
          <w:rFonts w:ascii="宋体" w:hAnsi="宋体" w:eastAsia="宋体" w:cs="宋体"/>
          <w:sz w:val="21"/>
          <w:szCs w:val="21"/>
        </w:rPr>
      </w:pPr>
      <w:r>
        <w:rPr>
          <w:rFonts w:ascii="宋体" w:hAnsi="宋体" w:eastAsia="宋体" w:cs="宋体"/>
          <w:spacing w:val="-11"/>
          <w:sz w:val="21"/>
          <w:szCs w:val="21"/>
        </w:rPr>
        <w:t>室外安装，若无法满足安装高度时，应依据安装高度制作支架。</w:t>
      </w:r>
    </w:p>
    <w:p>
      <w:pPr>
        <w:spacing w:before="63" w:line="220" w:lineRule="auto"/>
        <w:ind w:left="1132"/>
        <w:rPr>
          <w:rFonts w:ascii="宋体" w:hAnsi="宋体" w:eastAsia="宋体" w:cs="宋体"/>
          <w:sz w:val="21"/>
          <w:szCs w:val="21"/>
        </w:rPr>
      </w:pPr>
      <w:r>
        <w:rPr>
          <w:rFonts w:ascii="宋体" w:hAnsi="宋体" w:eastAsia="宋体" w:cs="宋体"/>
          <w:spacing w:val="-5"/>
          <w:sz w:val="21"/>
          <w:szCs w:val="21"/>
        </w:rPr>
        <w:t>4.3.2安装方法：</w:t>
      </w:r>
    </w:p>
    <w:p>
      <w:pPr>
        <w:spacing w:before="133" w:line="256" w:lineRule="auto"/>
        <w:ind w:left="1132" w:right="1087" w:firstLine="419"/>
        <w:jc w:val="both"/>
        <w:rPr>
          <w:rFonts w:ascii="仿宋" w:hAnsi="仿宋" w:eastAsia="仿宋" w:cs="仿宋"/>
          <w:sz w:val="19"/>
          <w:szCs w:val="19"/>
        </w:rPr>
      </w:pPr>
      <w:r>
        <w:rPr>
          <w:rFonts w:ascii="仿宋" w:hAnsi="仿宋" w:eastAsia="仿宋" w:cs="仿宋"/>
          <w:spacing w:val="12"/>
          <w:sz w:val="19"/>
          <w:szCs w:val="19"/>
        </w:rPr>
        <w:t>探测器安装时，气体传感器应朝下，避免灰尘或雨水在</w:t>
      </w:r>
      <w:r>
        <w:rPr>
          <w:rFonts w:ascii="仿宋" w:hAnsi="仿宋" w:eastAsia="仿宋" w:cs="仿宋"/>
          <w:spacing w:val="11"/>
          <w:sz w:val="19"/>
          <w:szCs w:val="19"/>
        </w:rPr>
        <w:t>传感器上</w:t>
      </w:r>
      <w:r>
        <w:rPr>
          <w:rFonts w:ascii="仿宋" w:hAnsi="仿宋" w:eastAsia="仿宋" w:cs="仿宋"/>
          <w:sz w:val="19"/>
          <w:szCs w:val="19"/>
        </w:rPr>
        <w:t xml:space="preserve"> </w:t>
      </w:r>
      <w:r>
        <w:rPr>
          <w:rFonts w:ascii="仿宋" w:hAnsi="仿宋" w:eastAsia="仿宋" w:cs="仿宋"/>
          <w:spacing w:val="7"/>
          <w:sz w:val="19"/>
          <w:szCs w:val="19"/>
        </w:rPr>
        <w:t>堆积或进入传感器内，通常应记录探测器的安装位置。调节安装支架，</w:t>
      </w:r>
      <w:r>
        <w:rPr>
          <w:rFonts w:ascii="仿宋" w:hAnsi="仿宋" w:eastAsia="仿宋" w:cs="仿宋"/>
          <w:spacing w:val="16"/>
          <w:sz w:val="19"/>
          <w:szCs w:val="19"/>
        </w:rPr>
        <w:t xml:space="preserve"> </w:t>
      </w:r>
      <w:r>
        <w:rPr>
          <w:rFonts w:ascii="仿宋" w:hAnsi="仿宋" w:eastAsia="仿宋" w:cs="仿宋"/>
          <w:spacing w:val="10"/>
          <w:sz w:val="19"/>
          <w:szCs w:val="19"/>
        </w:rPr>
        <w:t>将探测器固定到墙壁上，或直径为50</w:t>
      </w:r>
      <w:r>
        <w:rPr>
          <w:rFonts w:ascii="仿宋" w:hAnsi="仿宋" w:eastAsia="仿宋" w:cs="仿宋"/>
          <w:sz w:val="19"/>
          <w:szCs w:val="19"/>
        </w:rPr>
        <w:t>mm</w:t>
      </w:r>
      <w:r>
        <w:rPr>
          <w:rFonts w:ascii="仿宋" w:hAnsi="仿宋" w:eastAsia="仿宋" w:cs="仿宋"/>
          <w:spacing w:val="10"/>
          <w:sz w:val="19"/>
          <w:szCs w:val="19"/>
        </w:rPr>
        <w:t>~80</w:t>
      </w:r>
      <w:r>
        <w:rPr>
          <w:rFonts w:ascii="仿宋" w:hAnsi="仿宋" w:eastAsia="仿宋" w:cs="仿宋"/>
          <w:sz w:val="19"/>
          <w:szCs w:val="19"/>
        </w:rPr>
        <w:t>mm</w:t>
      </w:r>
      <w:r>
        <w:rPr>
          <w:rFonts w:ascii="仿宋" w:hAnsi="仿宋" w:eastAsia="仿宋" w:cs="仿宋"/>
          <w:spacing w:val="73"/>
          <w:sz w:val="19"/>
          <w:szCs w:val="19"/>
        </w:rPr>
        <w:t xml:space="preserve"> </w:t>
      </w:r>
      <w:r>
        <w:rPr>
          <w:rFonts w:ascii="仿宋" w:hAnsi="仿宋" w:eastAsia="仿宋" w:cs="仿宋"/>
          <w:spacing w:val="10"/>
          <w:sz w:val="19"/>
          <w:szCs w:val="19"/>
        </w:rPr>
        <w:t>的水平或垂直立柱上。</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9" w:line="144" w:lineRule="exact"/>
        <w:ind w:left="4022"/>
        <w:rPr>
          <w:rFonts w:ascii="宋体" w:hAnsi="宋体" w:eastAsia="宋体" w:cs="宋体"/>
          <w:sz w:val="21"/>
          <w:szCs w:val="21"/>
        </w:rPr>
      </w:pPr>
      <w:r>
        <w:rPr>
          <w:rFonts w:ascii="宋体" w:hAnsi="宋体" w:eastAsia="宋体" w:cs="宋体"/>
          <w:spacing w:val="-6"/>
          <w:w w:val="59"/>
          <w:position w:val="-3"/>
          <w:sz w:val="21"/>
          <w:szCs w:val="21"/>
        </w:rPr>
        <w:t>—</w:t>
      </w:r>
      <w:r>
        <w:rPr>
          <w:rFonts w:ascii="宋体" w:hAnsi="宋体" w:eastAsia="宋体" w:cs="宋体"/>
          <w:spacing w:val="-17"/>
          <w:w w:val="96"/>
          <w:position w:val="-3"/>
          <w:sz w:val="21"/>
          <w:szCs w:val="21"/>
        </w:rPr>
        <w:t>5—</w:t>
      </w:r>
    </w:p>
    <w:p>
      <w:pPr>
        <w:sectPr>
          <w:type w:val="continuous"/>
          <w:pgSz w:w="11920" w:h="16840"/>
          <w:pgMar w:top="400" w:right="1788" w:bottom="0" w:left="1788" w:header="0" w:footer="0" w:gutter="0"/>
          <w:cols w:equalWidth="0" w:num="1">
            <w:col w:w="8345"/>
          </w:cols>
        </w:sectPr>
      </w:pPr>
    </w:p>
    <w:p>
      <w:r>
        <w:pict>
          <v:shape id="_x0000_s1029" o:spid="_x0000_s1029" o:spt="202" type="#_x0000_t202" style="position:absolute;left:0pt;margin-left:171.75pt;margin-top:580.7pt;height:18.05pt;width:87.55pt;mso-position-horizontal-relative:page;mso-position-vertical-relative:page;z-index:-25165312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170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E7EDF1"/>
                    <w:tblLayout w:type="fixed"/>
                    <w:tblCellMar>
                      <w:top w:w="0" w:type="dxa"/>
                      <w:left w:w="0" w:type="dxa"/>
                      <w:bottom w:w="0" w:type="dxa"/>
                      <w:right w:w="0" w:type="dxa"/>
                    </w:tblCellMar>
                  </w:tblPr>
                  <w:tblGrid>
                    <w:gridCol w:w="170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E7EDF1"/>
                      <w:tblCellMar>
                        <w:top w:w="0" w:type="dxa"/>
                        <w:left w:w="0" w:type="dxa"/>
                        <w:bottom w:w="0" w:type="dxa"/>
                        <w:right w:w="0" w:type="dxa"/>
                      </w:tblCellMar>
                    </w:tblPrEx>
                    <w:trPr>
                      <w:trHeight w:val="300" w:hRule="atLeast"/>
                    </w:trPr>
                    <w:tc>
                      <w:tcPr>
                        <w:tcW w:w="1700" w:type="dxa"/>
                        <w:shd w:val="clear" w:color="auto" w:fill="E7EDF1"/>
                        <w:vAlign w:val="top"/>
                      </w:tcPr>
                      <w:p>
                        <w:pPr>
                          <w:spacing w:before="53" w:line="219" w:lineRule="auto"/>
                          <w:ind w:left="644"/>
                          <w:rPr>
                            <w:rFonts w:ascii="宋体" w:hAnsi="宋体" w:eastAsia="宋体" w:cs="宋体"/>
                            <w:sz w:val="20"/>
                            <w:szCs w:val="20"/>
                          </w:rPr>
                        </w:pPr>
                        <w:r>
                          <w:rPr>
                            <w:rFonts w:ascii="宋体" w:hAnsi="宋体" w:eastAsia="宋体" w:cs="宋体"/>
                            <w:spacing w:val="12"/>
                            <w:sz w:val="20"/>
                            <w:szCs w:val="20"/>
                          </w:rPr>
                          <w:t>输出</w:t>
                        </w:r>
                      </w:p>
                    </w:tc>
                  </w:tr>
                </w:tbl>
                <w:p>
                  <w:pPr>
                    <w:rPr>
                      <w:rFonts w:ascii="Arial"/>
                      <w:sz w:val="21"/>
                    </w:rPr>
                  </w:pPr>
                </w:p>
              </w:txbxContent>
            </v:textbox>
          </v:shape>
        </w:pict>
      </w:r>
      <w:r>
        <w:pict>
          <v:shape id="_x0000_s1030" o:spid="_x0000_s1030" o:spt="202" type="#_x0000_t202" style="position:absolute;left:0pt;margin-left:171.75pt;margin-top:596.25pt;height:18.5pt;width:87.55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170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70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09" w:hRule="atLeast"/>
                    </w:trPr>
                    <w:tc>
                      <w:tcPr>
                        <w:tcW w:w="1700" w:type="dxa"/>
                        <w:vAlign w:val="top"/>
                      </w:tcPr>
                      <w:p>
                        <w:pPr>
                          <w:spacing w:before="63" w:line="220" w:lineRule="auto"/>
                          <w:ind w:left="105"/>
                          <w:rPr>
                            <w:rFonts w:ascii="宋体" w:hAnsi="宋体" w:eastAsia="宋体" w:cs="宋体"/>
                            <w:sz w:val="20"/>
                            <w:szCs w:val="20"/>
                          </w:rPr>
                        </w:pPr>
                        <w:r>
                          <w:rPr>
                            <w:rFonts w:ascii="宋体" w:hAnsi="宋体" w:eastAsia="宋体" w:cs="宋体"/>
                            <w:spacing w:val="-1"/>
                            <w:sz w:val="20"/>
                            <w:szCs w:val="20"/>
                          </w:rPr>
                          <w:t>LED指示灯</w:t>
                        </w:r>
                      </w:p>
                    </w:tc>
                  </w:tr>
                </w:tbl>
                <w:p>
                  <w:pPr>
                    <w:rPr>
                      <w:rFonts w:ascii="Arial"/>
                      <w:sz w:val="21"/>
                    </w:rPr>
                  </w:pPr>
                </w:p>
              </w:txbxContent>
            </v:textbox>
          </v:shape>
        </w:pict>
      </w:r>
      <w:r>
        <w:pict>
          <v:shape id="_x0000_s1031" o:spid="_x0000_s1031" o:spt="202" type="#_x0000_t202" style="position:absolute;left:0pt;margin-left:171.75pt;margin-top:612.2pt;height:19.05pt;width:87.55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170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70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20" w:hRule="atLeast"/>
                    </w:trPr>
                    <w:tc>
                      <w:tcPr>
                        <w:tcW w:w="1700" w:type="dxa"/>
                        <w:vAlign w:val="top"/>
                      </w:tcPr>
                      <w:p>
                        <w:pPr>
                          <w:spacing w:before="63" w:line="220" w:lineRule="auto"/>
                          <w:ind w:left="105"/>
                          <w:rPr>
                            <w:rFonts w:ascii="宋体" w:hAnsi="宋体" w:eastAsia="宋体" w:cs="宋体"/>
                            <w:sz w:val="20"/>
                            <w:szCs w:val="20"/>
                          </w:rPr>
                        </w:pPr>
                        <w:r>
                          <w:rPr>
                            <w:rFonts w:ascii="宋体" w:hAnsi="宋体" w:eastAsia="宋体" w:cs="宋体"/>
                            <w:spacing w:val="-2"/>
                            <w:sz w:val="20"/>
                            <w:szCs w:val="20"/>
                          </w:rPr>
                          <w:t>有源开关量</w:t>
                        </w:r>
                      </w:p>
                    </w:tc>
                  </w:tr>
                </w:tbl>
                <w:p>
                  <w:pPr>
                    <w:rPr>
                      <w:rFonts w:ascii="Arial"/>
                      <w:sz w:val="21"/>
                    </w:rPr>
                  </w:pPr>
                </w:p>
              </w:txbxContent>
            </v:textbox>
          </v:shape>
        </w:pict>
      </w:r>
      <w:r>
        <w:pict>
          <v:shape id="_x0000_s1032" o:spid="_x0000_s1032" o:spt="202" type="#_x0000_t202" style="position:absolute;left:0pt;margin-left:256.75pt;margin-top:596.25pt;height:18.5pt;width:170.55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336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336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09" w:hRule="atLeast"/>
                    </w:trPr>
                    <w:tc>
                      <w:tcPr>
                        <w:tcW w:w="3360" w:type="dxa"/>
                        <w:vAlign w:val="top"/>
                      </w:tcPr>
                      <w:p>
                        <w:pPr>
                          <w:spacing w:before="63" w:line="220" w:lineRule="auto"/>
                          <w:ind w:left="1274"/>
                          <w:rPr>
                            <w:rFonts w:ascii="宋体" w:hAnsi="宋体" w:eastAsia="宋体" w:cs="宋体"/>
                            <w:sz w:val="20"/>
                            <w:szCs w:val="20"/>
                          </w:rPr>
                        </w:pPr>
                        <w:r>
                          <w:rPr>
                            <w:rFonts w:ascii="宋体" w:hAnsi="宋体" w:eastAsia="宋体" w:cs="宋体"/>
                            <w:spacing w:val="2"/>
                            <w:sz w:val="20"/>
                            <w:szCs w:val="20"/>
                          </w:rPr>
                          <w:t>红色闪烁</w:t>
                        </w:r>
                      </w:p>
                    </w:tc>
                  </w:tr>
                </w:tbl>
                <w:p>
                  <w:pPr>
                    <w:rPr>
                      <w:rFonts w:ascii="Arial"/>
                      <w:sz w:val="21"/>
                    </w:rPr>
                  </w:pPr>
                </w:p>
              </w:txbxContent>
            </v:textbox>
          </v:shape>
        </w:pict>
      </w:r>
      <w:r>
        <w:pict>
          <v:shape id="_x0000_s1033" o:spid="_x0000_s1033" o:spt="202" type="#_x0000_t202" style="position:absolute;left:0pt;margin-left:256.75pt;margin-top:612.2pt;height:19.05pt;width:170.5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336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336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20" w:hRule="atLeast"/>
                    </w:trPr>
                    <w:tc>
                      <w:tcPr>
                        <w:tcW w:w="3360" w:type="dxa"/>
                        <w:vAlign w:val="top"/>
                      </w:tcPr>
                      <w:p>
                        <w:pPr>
                          <w:spacing w:before="113" w:line="184" w:lineRule="auto"/>
                          <w:ind w:left="1424"/>
                          <w:rPr>
                            <w:rFonts w:ascii="宋体" w:hAnsi="宋体" w:eastAsia="宋体" w:cs="宋体"/>
                            <w:sz w:val="20"/>
                            <w:szCs w:val="20"/>
                          </w:rPr>
                        </w:pPr>
                        <w:r>
                          <w:rPr>
                            <w:rFonts w:ascii="宋体" w:hAnsi="宋体" w:eastAsia="宋体" w:cs="宋体"/>
                            <w:spacing w:val="-1"/>
                            <w:sz w:val="20"/>
                            <w:szCs w:val="20"/>
                          </w:rPr>
                          <w:t>DC12V</w:t>
                        </w:r>
                      </w:p>
                    </w:tc>
                  </w:tr>
                </w:tbl>
                <w:p>
                  <w:pPr>
                    <w:rPr>
                      <w:rFonts w:ascii="Arial"/>
                      <w:sz w:val="21"/>
                    </w:rPr>
                  </w:pPr>
                </w:p>
              </w:txbxContent>
            </v:textbox>
          </v:shape>
        </w:pict>
      </w:r>
    </w:p>
    <w:p/>
    <w:p/>
    <w:p/>
    <w:p/>
    <w:p/>
    <w:p/>
    <w:p/>
    <w:p/>
    <w:p/>
    <w:p/>
    <w:p>
      <w:pPr>
        <w:spacing w:line="96" w:lineRule="exact"/>
      </w:pPr>
    </w:p>
    <w:p>
      <w:pPr>
        <w:sectPr>
          <w:pgSz w:w="11920" w:h="16840"/>
          <w:pgMar w:top="400" w:right="1788" w:bottom="0" w:left="1788" w:header="0" w:footer="0" w:gutter="0"/>
          <w:cols w:equalWidth="0" w:num="1">
            <w:col w:w="8345"/>
          </w:cols>
        </w:sectPr>
      </w:pPr>
    </w:p>
    <w:p>
      <w:pPr>
        <w:spacing w:before="32" w:line="189" w:lineRule="auto"/>
        <w:ind w:left="1142"/>
        <w:rPr>
          <w:rFonts w:ascii="仿宋" w:hAnsi="仿宋" w:eastAsia="仿宋" w:cs="仿宋"/>
          <w:sz w:val="16"/>
          <w:szCs w:val="16"/>
        </w:rPr>
      </w:pPr>
      <w:r>
        <w:drawing>
          <wp:anchor distT="0" distB="0" distL="0" distR="0" simplePos="0" relativeHeight="251668480" behindDoc="0" locked="0" layoutInCell="1" allowOverlap="1">
            <wp:simplePos x="0" y="0"/>
            <wp:positionH relativeFrom="column">
              <wp:posOffset>717550</wp:posOffset>
            </wp:positionH>
            <wp:positionV relativeFrom="paragraph">
              <wp:posOffset>116205</wp:posOffset>
            </wp:positionV>
            <wp:extent cx="50800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0"/>
                    <a:stretch>
                      <a:fillRect/>
                    </a:stretch>
                  </pic:blipFill>
                  <pic:spPr>
                    <a:xfrm>
                      <a:off x="0" y="0"/>
                      <a:ext cx="508000" cy="6350"/>
                    </a:xfrm>
                    <a:prstGeom prst="rect">
                      <a:avLst/>
                    </a:prstGeom>
                  </pic:spPr>
                </pic:pic>
              </a:graphicData>
            </a:graphic>
          </wp:anchor>
        </w:drawing>
      </w:r>
      <w:r>
        <w:rPr>
          <w:rFonts w:ascii="仿宋" w:hAnsi="仿宋" w:eastAsia="仿宋" w:cs="仿宋"/>
          <w:spacing w:val="-2"/>
          <w:sz w:val="16"/>
          <w:szCs w:val="16"/>
        </w:rPr>
        <w:t>使用说明书</w:t>
      </w:r>
    </w:p>
    <w:p>
      <w:pPr>
        <w:spacing w:line="14" w:lineRule="auto"/>
        <w:rPr>
          <w:rFonts w:ascii="Arial"/>
          <w:sz w:val="2"/>
        </w:rPr>
      </w:pPr>
      <w:r>
        <w:rPr>
          <w:rFonts w:ascii="Arial" w:hAnsi="Arial" w:eastAsia="Arial" w:cs="Arial"/>
          <w:sz w:val="2"/>
          <w:szCs w:val="2"/>
        </w:rPr>
        <w:br w:type="column"/>
      </w:r>
    </w:p>
    <w:p>
      <w:pPr>
        <w:spacing w:before="66" w:line="192" w:lineRule="auto"/>
        <w:rPr>
          <w:rFonts w:ascii="Times New Roman" w:hAnsi="Times New Roman" w:eastAsia="Times New Roman" w:cs="Times New Roman"/>
          <w:sz w:val="13"/>
          <w:szCs w:val="13"/>
        </w:rPr>
      </w:pPr>
      <w:r>
        <w:drawing>
          <wp:anchor distT="0" distB="0" distL="0" distR="0" simplePos="0" relativeHeight="251669504" behindDoc="0" locked="0" layoutInCell="1" allowOverlap="1">
            <wp:simplePos x="0" y="0"/>
            <wp:positionH relativeFrom="column">
              <wp:posOffset>-2724150</wp:posOffset>
            </wp:positionH>
            <wp:positionV relativeFrom="paragraph">
              <wp:posOffset>113030</wp:posOffset>
            </wp:positionV>
            <wp:extent cx="3327400" cy="635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1"/>
                    <a:stretch>
                      <a:fillRect/>
                    </a:stretch>
                  </pic:blipFill>
                  <pic:spPr>
                    <a:xfrm>
                      <a:off x="0" y="0"/>
                      <a:ext cx="3327420" cy="6350"/>
                    </a:xfrm>
                    <a:prstGeom prst="rect">
                      <a:avLst/>
                    </a:prstGeom>
                  </pic:spPr>
                </pic:pic>
              </a:graphicData>
            </a:graphic>
          </wp:anchor>
        </w:drawing>
      </w:r>
      <w:r>
        <w:rPr>
          <w:rFonts w:ascii="Times New Roman" w:hAnsi="Times New Roman" w:eastAsia="Times New Roman" w:cs="Times New Roman"/>
          <w:spacing w:val="-1"/>
          <w:sz w:val="13"/>
          <w:szCs w:val="13"/>
        </w:rPr>
        <w:t>(V1.0)</w:t>
      </w:r>
    </w:p>
    <w:p>
      <w:pPr>
        <w:sectPr>
          <w:type w:val="continuous"/>
          <w:pgSz w:w="11920" w:h="16840"/>
          <w:pgMar w:top="400" w:right="1788" w:bottom="0" w:left="1788" w:header="0" w:footer="0" w:gutter="0"/>
          <w:cols w:equalWidth="0" w:num="2">
            <w:col w:w="6213" w:space="100"/>
            <w:col w:w="2032"/>
          </w:cols>
        </w:sectPr>
      </w:pPr>
    </w:p>
    <w:p>
      <w:pPr>
        <w:spacing w:line="245" w:lineRule="auto"/>
        <w:rPr>
          <w:rFonts w:ascii="Arial"/>
          <w:sz w:val="21"/>
        </w:rPr>
      </w:pPr>
    </w:p>
    <w:p>
      <w:pPr>
        <w:spacing w:before="68" w:line="222" w:lineRule="auto"/>
        <w:ind w:left="1145"/>
        <w:rPr>
          <w:rFonts w:ascii="仿宋" w:hAnsi="仿宋" w:eastAsia="仿宋" w:cs="仿宋"/>
          <w:sz w:val="21"/>
          <w:szCs w:val="21"/>
        </w:rPr>
      </w:pPr>
      <w:r>
        <w:rPr>
          <w:rFonts w:ascii="仿宋" w:hAnsi="仿宋" w:eastAsia="仿宋" w:cs="仿宋"/>
          <w:b/>
          <w:bCs/>
          <w:spacing w:val="-1"/>
          <w:sz w:val="21"/>
          <w:szCs w:val="21"/>
        </w:rPr>
        <w:t>5</w:t>
      </w:r>
      <w:r>
        <w:rPr>
          <w:rFonts w:ascii="仿宋" w:hAnsi="仿宋" w:eastAsia="仿宋" w:cs="仿宋"/>
          <w:spacing w:val="4"/>
          <w:sz w:val="21"/>
          <w:szCs w:val="21"/>
        </w:rPr>
        <w:t xml:space="preserve">   </w:t>
      </w:r>
      <w:r>
        <w:rPr>
          <w:rFonts w:ascii="仿宋" w:hAnsi="仿宋" w:eastAsia="仿宋" w:cs="仿宋"/>
          <w:b/>
          <w:bCs/>
          <w:spacing w:val="-1"/>
          <w:sz w:val="21"/>
          <w:szCs w:val="21"/>
        </w:rPr>
        <w:t>使用说明</w:t>
      </w:r>
    </w:p>
    <w:p>
      <w:pPr>
        <w:spacing w:before="119" w:line="251" w:lineRule="auto"/>
        <w:ind w:left="1521" w:right="1088"/>
        <w:rPr>
          <w:rFonts w:ascii="宋体" w:hAnsi="宋体" w:eastAsia="宋体" w:cs="宋体"/>
          <w:sz w:val="21"/>
          <w:szCs w:val="21"/>
        </w:rPr>
      </w:pPr>
      <w:r>
        <w:rPr>
          <w:rFonts w:ascii="宋体" w:hAnsi="宋体" w:eastAsia="宋体" w:cs="宋体"/>
          <w:spacing w:val="-6"/>
          <w:sz w:val="21"/>
          <w:szCs w:val="21"/>
        </w:rPr>
        <w:t>1)GTYQ-SS-719</w:t>
      </w:r>
      <w:r>
        <w:rPr>
          <w:rFonts w:ascii="宋体" w:hAnsi="宋体" w:eastAsia="宋体" w:cs="宋体"/>
          <w:spacing w:val="56"/>
          <w:sz w:val="21"/>
          <w:szCs w:val="21"/>
        </w:rPr>
        <w:t xml:space="preserve"> </w:t>
      </w:r>
      <w:r>
        <w:rPr>
          <w:rFonts w:ascii="宋体" w:hAnsi="宋体" w:eastAsia="宋体" w:cs="宋体"/>
          <w:spacing w:val="-6"/>
          <w:sz w:val="21"/>
          <w:szCs w:val="21"/>
        </w:rPr>
        <w:t>可燃气体探测器采用高清液晶显示屏，可实时显</w:t>
      </w:r>
      <w:r>
        <w:rPr>
          <w:rFonts w:ascii="宋体" w:hAnsi="宋体" w:eastAsia="宋体" w:cs="宋体"/>
          <w:sz w:val="21"/>
          <w:szCs w:val="21"/>
        </w:rPr>
        <w:t xml:space="preserve"> </w:t>
      </w:r>
      <w:r>
        <w:rPr>
          <w:rFonts w:ascii="宋体" w:hAnsi="宋体" w:eastAsia="宋体" w:cs="宋体"/>
          <w:spacing w:val="-14"/>
          <w:sz w:val="21"/>
          <w:szCs w:val="21"/>
        </w:rPr>
        <w:t>示监测信息；</w:t>
      </w:r>
    </w:p>
    <w:p>
      <w:pPr>
        <w:spacing w:before="72" w:line="258" w:lineRule="auto"/>
        <w:ind w:left="1142" w:right="1347" w:firstLine="379"/>
        <w:rPr>
          <w:rFonts w:ascii="宋体" w:hAnsi="宋体" w:eastAsia="宋体" w:cs="宋体"/>
          <w:sz w:val="21"/>
          <w:szCs w:val="21"/>
        </w:rPr>
      </w:pPr>
      <w:r>
        <w:rPr>
          <w:rFonts w:ascii="宋体" w:hAnsi="宋体" w:eastAsia="宋体" w:cs="宋体"/>
          <w:spacing w:val="-7"/>
          <w:sz w:val="21"/>
          <w:szCs w:val="21"/>
        </w:rPr>
        <w:t>2)指示灯绿色、红色和黄色分别表示电源、报警和故障状态；</w:t>
      </w:r>
      <w:r>
        <w:rPr>
          <w:rFonts w:ascii="宋体" w:hAnsi="宋体" w:eastAsia="宋体" w:cs="宋体"/>
          <w:sz w:val="21"/>
          <w:szCs w:val="21"/>
        </w:rPr>
        <w:t xml:space="preserve"> </w:t>
      </w:r>
      <w:r>
        <w:rPr>
          <w:rFonts w:ascii="宋体" w:hAnsi="宋体" w:eastAsia="宋体" w:cs="宋体"/>
          <w:spacing w:val="-1"/>
          <w:sz w:val="21"/>
          <w:szCs w:val="21"/>
        </w:rPr>
        <w:t>5.1开机</w:t>
      </w:r>
    </w:p>
    <w:p>
      <w:pPr>
        <w:spacing w:before="92" w:line="400" w:lineRule="exact"/>
        <w:ind w:left="1521"/>
        <w:rPr>
          <w:rFonts w:ascii="宋体" w:hAnsi="宋体" w:eastAsia="宋体" w:cs="宋体"/>
          <w:sz w:val="21"/>
          <w:szCs w:val="21"/>
        </w:rPr>
      </w:pPr>
      <w:r>
        <w:rPr>
          <w:rFonts w:ascii="宋体" w:hAnsi="宋体" w:eastAsia="宋体" w:cs="宋体"/>
          <w:spacing w:val="-10"/>
          <w:position w:val="14"/>
          <w:sz w:val="21"/>
          <w:szCs w:val="21"/>
        </w:rPr>
        <w:t>接通电源，点亮LED</w:t>
      </w:r>
      <w:r>
        <w:rPr>
          <w:rFonts w:ascii="宋体" w:hAnsi="宋体" w:eastAsia="宋体" w:cs="宋体"/>
          <w:spacing w:val="-52"/>
          <w:position w:val="14"/>
          <w:sz w:val="21"/>
          <w:szCs w:val="21"/>
        </w:rPr>
        <w:t xml:space="preserve"> </w:t>
      </w:r>
      <w:r>
        <w:rPr>
          <w:rFonts w:ascii="宋体" w:hAnsi="宋体" w:eastAsia="宋体" w:cs="宋体"/>
          <w:spacing w:val="-10"/>
          <w:position w:val="14"/>
          <w:sz w:val="21"/>
          <w:szCs w:val="21"/>
        </w:rPr>
        <w:t>绿色指示灯及液晶显示屏，可燃气体探测器进</w:t>
      </w:r>
    </w:p>
    <w:p>
      <w:pPr>
        <w:spacing w:line="219" w:lineRule="auto"/>
        <w:ind w:left="1142"/>
        <w:rPr>
          <w:rFonts w:ascii="宋体" w:hAnsi="宋体" w:eastAsia="宋体" w:cs="宋体"/>
          <w:sz w:val="21"/>
          <w:szCs w:val="21"/>
        </w:rPr>
      </w:pPr>
      <w:r>
        <w:rPr>
          <w:rFonts w:ascii="宋体" w:hAnsi="宋体" w:eastAsia="宋体" w:cs="宋体"/>
          <w:spacing w:val="-8"/>
          <w:sz w:val="21"/>
          <w:szCs w:val="21"/>
        </w:rPr>
        <w:t>入正常监视画面。探测器工作状态如表1所示。</w:t>
      </w:r>
    </w:p>
    <w:p>
      <w:pPr>
        <w:spacing w:line="57" w:lineRule="exact"/>
      </w:pPr>
    </w:p>
    <w:tbl>
      <w:tblPr>
        <w:tblStyle w:val="4"/>
        <w:tblW w:w="5069" w:type="dxa"/>
        <w:tblInd w:w="16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1"/>
        <w:gridCol w:w="3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701" w:type="dxa"/>
            <w:shd w:val="clear" w:color="auto" w:fill="EBF1F4"/>
            <w:vAlign w:val="top"/>
          </w:tcPr>
          <w:p>
            <w:pPr>
              <w:spacing w:before="63" w:line="219" w:lineRule="auto"/>
              <w:ind w:left="644"/>
              <w:rPr>
                <w:rFonts w:ascii="宋体" w:hAnsi="宋体" w:eastAsia="宋体" w:cs="宋体"/>
                <w:sz w:val="20"/>
                <w:szCs w:val="20"/>
              </w:rPr>
            </w:pPr>
            <w:r>
              <w:rPr>
                <w:rFonts w:ascii="宋体" w:hAnsi="宋体" w:eastAsia="宋体" w:cs="宋体"/>
                <w:spacing w:val="12"/>
                <w:sz w:val="20"/>
                <w:szCs w:val="20"/>
              </w:rPr>
              <w:t>输出</w:t>
            </w:r>
          </w:p>
        </w:tc>
        <w:tc>
          <w:tcPr>
            <w:tcW w:w="3368" w:type="dxa"/>
            <w:shd w:val="clear" w:color="auto" w:fill="E8EDF1"/>
            <w:vAlign w:val="top"/>
          </w:tcPr>
          <w:p>
            <w:pPr>
              <w:spacing w:before="63" w:line="219" w:lineRule="auto"/>
              <w:ind w:left="1474"/>
              <w:rPr>
                <w:rFonts w:ascii="宋体" w:hAnsi="宋体" w:eastAsia="宋体" w:cs="宋体"/>
                <w:sz w:val="20"/>
                <w:szCs w:val="20"/>
              </w:rPr>
            </w:pPr>
            <w:r>
              <w:rPr>
                <w:rFonts w:ascii="宋体" w:hAnsi="宋体" w:eastAsia="宋体" w:cs="宋体"/>
                <w:spacing w:val="-2"/>
                <w:sz w:val="20"/>
                <w:szCs w:val="20"/>
              </w:rPr>
              <w:t>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701" w:type="dxa"/>
            <w:vAlign w:val="top"/>
          </w:tcPr>
          <w:p>
            <w:pPr>
              <w:spacing w:before="61" w:line="220" w:lineRule="auto"/>
              <w:ind w:left="394"/>
              <w:rPr>
                <w:rFonts w:ascii="宋体" w:hAnsi="宋体" w:eastAsia="宋体" w:cs="宋体"/>
                <w:sz w:val="20"/>
                <w:szCs w:val="20"/>
              </w:rPr>
            </w:pPr>
            <w:r>
              <w:rPr>
                <w:rFonts w:ascii="宋体" w:hAnsi="宋体" w:eastAsia="宋体" w:cs="宋体"/>
                <w:spacing w:val="-1"/>
                <w:sz w:val="20"/>
                <w:szCs w:val="20"/>
              </w:rPr>
              <w:t>LED指示灯</w:t>
            </w:r>
          </w:p>
        </w:tc>
        <w:tc>
          <w:tcPr>
            <w:tcW w:w="3368" w:type="dxa"/>
            <w:vAlign w:val="top"/>
          </w:tcPr>
          <w:p>
            <w:pPr>
              <w:spacing w:before="61" w:line="219" w:lineRule="auto"/>
              <w:ind w:left="1474"/>
              <w:rPr>
                <w:rFonts w:ascii="宋体" w:hAnsi="宋体" w:eastAsia="宋体" w:cs="宋体"/>
                <w:sz w:val="20"/>
                <w:szCs w:val="20"/>
              </w:rPr>
            </w:pPr>
            <w:r>
              <w:rPr>
                <w:rFonts w:ascii="宋体" w:hAnsi="宋体" w:eastAsia="宋体" w:cs="宋体"/>
                <w:spacing w:val="-3"/>
                <w:sz w:val="20"/>
                <w:szCs w:val="20"/>
              </w:rPr>
              <w:t>亮绿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701" w:type="dxa"/>
            <w:vAlign w:val="top"/>
          </w:tcPr>
          <w:p>
            <w:pPr>
              <w:spacing w:before="63" w:line="220" w:lineRule="auto"/>
              <w:ind w:left="444"/>
              <w:rPr>
                <w:rFonts w:ascii="宋体" w:hAnsi="宋体" w:eastAsia="宋体" w:cs="宋体"/>
                <w:sz w:val="20"/>
                <w:szCs w:val="20"/>
              </w:rPr>
            </w:pPr>
            <w:r>
              <w:rPr>
                <w:rFonts w:ascii="宋体" w:hAnsi="宋体" w:eastAsia="宋体" w:cs="宋体"/>
                <w:spacing w:val="-2"/>
                <w:sz w:val="20"/>
                <w:szCs w:val="20"/>
              </w:rPr>
              <w:t>工作电压</w:t>
            </w:r>
          </w:p>
        </w:tc>
        <w:tc>
          <w:tcPr>
            <w:tcW w:w="3368" w:type="dxa"/>
            <w:vAlign w:val="top"/>
          </w:tcPr>
          <w:p>
            <w:pPr>
              <w:spacing w:before="113" w:line="179" w:lineRule="auto"/>
              <w:ind w:left="1323"/>
              <w:rPr>
                <w:rFonts w:ascii="宋体" w:hAnsi="宋体" w:eastAsia="宋体" w:cs="宋体"/>
                <w:sz w:val="20"/>
                <w:szCs w:val="20"/>
              </w:rPr>
            </w:pPr>
            <w:r>
              <w:rPr>
                <w:rFonts w:ascii="宋体" w:hAnsi="宋体" w:eastAsia="宋体" w:cs="宋体"/>
                <w:spacing w:val="-2"/>
                <w:sz w:val="20"/>
                <w:szCs w:val="20"/>
              </w:rPr>
              <w:t>AC</w:t>
            </w:r>
            <w:r>
              <w:rPr>
                <w:rFonts w:ascii="宋体" w:hAnsi="宋体" w:eastAsia="宋体" w:cs="宋体"/>
                <w:spacing w:val="11"/>
                <w:sz w:val="20"/>
                <w:szCs w:val="20"/>
              </w:rPr>
              <w:t xml:space="preserve"> </w:t>
            </w:r>
            <w:r>
              <w:rPr>
                <w:rFonts w:ascii="宋体" w:hAnsi="宋体" w:eastAsia="宋体" w:cs="宋体"/>
                <w:spacing w:val="-2"/>
                <w:sz w:val="20"/>
                <w:szCs w:val="20"/>
              </w:rPr>
              <w:t>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1701" w:type="dxa"/>
            <w:vAlign w:val="top"/>
          </w:tcPr>
          <w:p>
            <w:pPr>
              <w:spacing w:before="56" w:line="220" w:lineRule="auto"/>
              <w:ind w:left="444"/>
              <w:rPr>
                <w:rFonts w:ascii="宋体" w:hAnsi="宋体" w:eastAsia="宋体" w:cs="宋体"/>
                <w:sz w:val="20"/>
                <w:szCs w:val="20"/>
              </w:rPr>
            </w:pPr>
            <w:r>
              <w:rPr>
                <w:rFonts w:ascii="宋体" w:hAnsi="宋体" w:eastAsia="宋体" w:cs="宋体"/>
                <w:spacing w:val="-2"/>
                <w:sz w:val="20"/>
                <w:szCs w:val="20"/>
              </w:rPr>
              <w:t>工作电流</w:t>
            </w:r>
          </w:p>
        </w:tc>
        <w:tc>
          <w:tcPr>
            <w:tcW w:w="3368" w:type="dxa"/>
            <w:vAlign w:val="top"/>
          </w:tcPr>
          <w:p>
            <w:pPr>
              <w:spacing w:before="76" w:line="209" w:lineRule="auto"/>
              <w:ind w:left="1423"/>
              <w:rPr>
                <w:rFonts w:ascii="宋体" w:hAnsi="宋体" w:eastAsia="宋体" w:cs="宋体"/>
                <w:sz w:val="20"/>
                <w:szCs w:val="20"/>
              </w:rPr>
            </w:pPr>
            <w:r>
              <w:rPr>
                <w:rFonts w:ascii="宋体" w:hAnsi="宋体" w:eastAsia="宋体" w:cs="宋体"/>
                <w:spacing w:val="-2"/>
                <w:sz w:val="20"/>
                <w:szCs w:val="20"/>
              </w:rPr>
              <w:t>&lt;0.3A</w:t>
            </w:r>
          </w:p>
        </w:tc>
      </w:tr>
    </w:tbl>
    <w:p>
      <w:pPr>
        <w:spacing w:before="72" w:line="219" w:lineRule="auto"/>
        <w:ind w:left="3041"/>
        <w:rPr>
          <w:rFonts w:ascii="宋体" w:hAnsi="宋体" w:eastAsia="宋体" w:cs="宋体"/>
          <w:sz w:val="21"/>
          <w:szCs w:val="21"/>
        </w:rPr>
      </w:pPr>
      <w:r>
        <w:rPr>
          <w:rFonts w:ascii="宋体" w:hAnsi="宋体" w:eastAsia="宋体" w:cs="宋体"/>
          <w:spacing w:val="-1"/>
          <w:sz w:val="21"/>
          <w:szCs w:val="21"/>
        </w:rPr>
        <w:t>表1开机状态输出</w:t>
      </w:r>
    </w:p>
    <w:p>
      <w:pPr>
        <w:spacing w:before="73" w:line="219" w:lineRule="auto"/>
        <w:ind w:left="1142"/>
        <w:rPr>
          <w:rFonts w:ascii="宋体" w:hAnsi="宋体" w:eastAsia="宋体" w:cs="宋体"/>
          <w:sz w:val="21"/>
          <w:szCs w:val="21"/>
        </w:rPr>
      </w:pPr>
      <w:r>
        <w:rPr>
          <w:rFonts w:ascii="宋体" w:hAnsi="宋体" w:eastAsia="宋体" w:cs="宋体"/>
          <w:spacing w:val="-2"/>
          <w:sz w:val="21"/>
          <w:szCs w:val="21"/>
        </w:rPr>
        <w:t>5.3正常监测状态</w:t>
      </w:r>
    </w:p>
    <w:p>
      <w:pPr>
        <w:spacing w:before="120" w:line="380" w:lineRule="exact"/>
        <w:ind w:left="1521"/>
        <w:rPr>
          <w:rFonts w:ascii="宋体" w:hAnsi="宋体" w:eastAsia="宋体" w:cs="宋体"/>
          <w:sz w:val="21"/>
          <w:szCs w:val="21"/>
        </w:rPr>
      </w:pPr>
      <w:r>
        <w:rPr>
          <w:rFonts w:ascii="宋体" w:hAnsi="宋体" w:eastAsia="宋体" w:cs="宋体"/>
          <w:spacing w:val="-11"/>
          <w:position w:val="12"/>
          <w:sz w:val="21"/>
          <w:szCs w:val="21"/>
        </w:rPr>
        <w:t>正常监测状态下，显示屏显示气体浓度值。</w:t>
      </w:r>
    </w:p>
    <w:p>
      <w:pPr>
        <w:spacing w:before="1" w:line="219" w:lineRule="auto"/>
        <w:ind w:left="1521"/>
        <w:rPr>
          <w:rFonts w:ascii="宋体" w:hAnsi="宋体" w:eastAsia="宋体" w:cs="宋体"/>
          <w:sz w:val="21"/>
          <w:szCs w:val="21"/>
        </w:rPr>
      </w:pPr>
      <w:r>
        <w:rPr>
          <w:rFonts w:ascii="宋体" w:hAnsi="宋体" w:eastAsia="宋体" w:cs="宋体"/>
          <w:spacing w:val="-3"/>
          <w:sz w:val="21"/>
          <w:szCs w:val="21"/>
        </w:rPr>
        <w:t>探测器输出状态如表2所示。</w:t>
      </w:r>
    </w:p>
    <w:p>
      <w:pPr>
        <w:spacing w:line="67" w:lineRule="exact"/>
      </w:pPr>
    </w:p>
    <w:tbl>
      <w:tblPr>
        <w:tblStyle w:val="4"/>
        <w:tblW w:w="5069" w:type="dxa"/>
        <w:tblInd w:w="16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1"/>
        <w:gridCol w:w="33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711" w:type="dxa"/>
            <w:shd w:val="clear" w:color="auto" w:fill="E7EDF1"/>
            <w:vAlign w:val="top"/>
          </w:tcPr>
          <w:p>
            <w:pPr>
              <w:spacing w:before="63" w:line="219" w:lineRule="auto"/>
              <w:ind w:left="634"/>
              <w:rPr>
                <w:rFonts w:ascii="宋体" w:hAnsi="宋体" w:eastAsia="宋体" w:cs="宋体"/>
                <w:sz w:val="20"/>
                <w:szCs w:val="20"/>
              </w:rPr>
            </w:pPr>
            <w:r>
              <w:rPr>
                <w:rFonts w:ascii="宋体" w:hAnsi="宋体" w:eastAsia="宋体" w:cs="宋体"/>
                <w:spacing w:val="12"/>
                <w:sz w:val="20"/>
                <w:szCs w:val="20"/>
              </w:rPr>
              <w:t>输出</w:t>
            </w:r>
          </w:p>
        </w:tc>
        <w:tc>
          <w:tcPr>
            <w:tcW w:w="3358" w:type="dxa"/>
            <w:shd w:val="clear" w:color="auto" w:fill="EBF1F4"/>
            <w:vAlign w:val="top"/>
          </w:tcPr>
          <w:p>
            <w:pPr>
              <w:spacing w:before="63" w:line="219" w:lineRule="auto"/>
              <w:ind w:left="1473"/>
              <w:rPr>
                <w:rFonts w:ascii="宋体" w:hAnsi="宋体" w:eastAsia="宋体" w:cs="宋体"/>
                <w:sz w:val="20"/>
                <w:szCs w:val="20"/>
              </w:rPr>
            </w:pPr>
            <w:r>
              <w:rPr>
                <w:rFonts w:ascii="宋体" w:hAnsi="宋体" w:eastAsia="宋体" w:cs="宋体"/>
                <w:spacing w:val="-2"/>
                <w:sz w:val="20"/>
                <w:szCs w:val="20"/>
              </w:rPr>
              <w:t>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711" w:type="dxa"/>
            <w:vAlign w:val="top"/>
          </w:tcPr>
          <w:p>
            <w:pPr>
              <w:spacing w:before="62" w:line="220" w:lineRule="auto"/>
              <w:ind w:left="95"/>
              <w:rPr>
                <w:rFonts w:ascii="宋体" w:hAnsi="宋体" w:eastAsia="宋体" w:cs="宋体"/>
                <w:sz w:val="20"/>
                <w:szCs w:val="20"/>
              </w:rPr>
            </w:pPr>
            <w:r>
              <w:rPr>
                <w:rFonts w:ascii="宋体" w:hAnsi="宋体" w:eastAsia="宋体" w:cs="宋体"/>
                <w:spacing w:val="-1"/>
                <w:sz w:val="20"/>
                <w:szCs w:val="20"/>
              </w:rPr>
              <w:t>LED指示灯</w:t>
            </w:r>
          </w:p>
        </w:tc>
        <w:tc>
          <w:tcPr>
            <w:tcW w:w="3358" w:type="dxa"/>
            <w:vAlign w:val="top"/>
          </w:tcPr>
          <w:p>
            <w:pPr>
              <w:spacing w:before="62" w:line="219" w:lineRule="auto"/>
              <w:ind w:left="1274"/>
              <w:rPr>
                <w:rFonts w:ascii="宋体" w:hAnsi="宋体" w:eastAsia="宋体" w:cs="宋体"/>
                <w:sz w:val="20"/>
                <w:szCs w:val="20"/>
              </w:rPr>
            </w:pPr>
            <w:r>
              <w:rPr>
                <w:rFonts w:ascii="宋体" w:hAnsi="宋体" w:eastAsia="宋体" w:cs="宋体"/>
                <w:spacing w:val="-2"/>
                <w:sz w:val="20"/>
                <w:szCs w:val="20"/>
              </w:rPr>
              <w:t>绿灯常亮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711" w:type="dxa"/>
            <w:vAlign w:val="top"/>
          </w:tcPr>
          <w:p>
            <w:pPr>
              <w:rPr>
                <w:rFonts w:ascii="Arial"/>
                <w:sz w:val="21"/>
              </w:rPr>
            </w:pPr>
          </w:p>
        </w:tc>
        <w:tc>
          <w:tcPr>
            <w:tcW w:w="3358" w:type="dxa"/>
            <w:vAlign w:val="top"/>
          </w:tcPr>
          <w:p>
            <w:pPr>
              <w:rPr>
                <w:rFonts w:ascii="Arial"/>
                <w:sz w:val="21"/>
              </w:rPr>
            </w:pPr>
          </w:p>
        </w:tc>
      </w:tr>
    </w:tbl>
    <w:p>
      <w:pPr>
        <w:spacing w:before="74" w:line="219" w:lineRule="auto"/>
        <w:ind w:left="3432"/>
        <w:rPr>
          <w:rFonts w:ascii="宋体" w:hAnsi="宋体" w:eastAsia="宋体" w:cs="宋体"/>
          <w:sz w:val="21"/>
          <w:szCs w:val="21"/>
        </w:rPr>
      </w:pPr>
      <w:r>
        <w:rPr>
          <w:rFonts w:ascii="宋体" w:hAnsi="宋体" w:eastAsia="宋体" w:cs="宋体"/>
          <w:spacing w:val="-1"/>
          <w:sz w:val="21"/>
          <w:szCs w:val="21"/>
        </w:rPr>
        <w:t>表2正常监测输出</w:t>
      </w:r>
    </w:p>
    <w:p>
      <w:pPr>
        <w:spacing w:before="90" w:line="219" w:lineRule="auto"/>
        <w:ind w:left="1142"/>
        <w:rPr>
          <w:rFonts w:ascii="宋体" w:hAnsi="宋体" w:eastAsia="宋体" w:cs="宋体"/>
          <w:sz w:val="21"/>
          <w:szCs w:val="21"/>
        </w:rPr>
      </w:pPr>
      <w:r>
        <w:rPr>
          <w:rFonts w:ascii="宋体" w:hAnsi="宋体" w:eastAsia="宋体" w:cs="宋体"/>
          <w:spacing w:val="9"/>
          <w:sz w:val="21"/>
          <w:szCs w:val="21"/>
        </w:rPr>
        <w:t>5.4报警状态</w:t>
      </w:r>
    </w:p>
    <w:p>
      <w:pPr>
        <w:spacing w:before="91" w:line="343" w:lineRule="auto"/>
        <w:ind w:left="1142" w:right="1094" w:firstLine="379"/>
        <w:rPr>
          <w:rFonts w:ascii="宋体" w:hAnsi="宋体" w:eastAsia="宋体" w:cs="宋体"/>
          <w:sz w:val="21"/>
          <w:szCs w:val="21"/>
        </w:rPr>
      </w:pPr>
      <w:r>
        <w:rPr>
          <w:rFonts w:ascii="宋体" w:hAnsi="宋体" w:eastAsia="宋体" w:cs="宋体"/>
          <w:spacing w:val="-13"/>
          <w:sz w:val="21"/>
          <w:szCs w:val="21"/>
        </w:rPr>
        <w:t>当气体浓度值大于或等于报警点时，探测器进入</w:t>
      </w:r>
      <w:r>
        <w:rPr>
          <w:rFonts w:ascii="宋体" w:hAnsi="宋体" w:eastAsia="宋体" w:cs="宋体"/>
          <w:spacing w:val="-14"/>
          <w:sz w:val="21"/>
          <w:szCs w:val="21"/>
        </w:rPr>
        <w:t>报警状态。此时，</w:t>
      </w:r>
      <w:r>
        <w:rPr>
          <w:rFonts w:ascii="宋体" w:hAnsi="宋体" w:eastAsia="宋体" w:cs="宋体"/>
          <w:sz w:val="21"/>
          <w:szCs w:val="21"/>
        </w:rPr>
        <w:t xml:space="preserve"> </w:t>
      </w:r>
      <w:r>
        <w:rPr>
          <w:rFonts w:ascii="宋体" w:hAnsi="宋体" w:eastAsia="宋体" w:cs="宋体"/>
          <w:spacing w:val="-7"/>
          <w:sz w:val="21"/>
          <w:szCs w:val="21"/>
        </w:rPr>
        <w:t>红色报警指示灯闪烁，报警音“嘀嘀嘀”响起显示屏显示气体浓度值</w:t>
      </w:r>
    </w:p>
    <w:p>
      <w:pPr>
        <w:spacing w:line="219" w:lineRule="auto"/>
        <w:ind w:left="1142"/>
        <w:rPr>
          <w:rFonts w:ascii="宋体" w:hAnsi="宋体" w:eastAsia="宋体" w:cs="宋体"/>
          <w:sz w:val="21"/>
          <w:szCs w:val="21"/>
        </w:rPr>
      </w:pPr>
      <w:r>
        <w:rPr>
          <w:rFonts w:ascii="宋体" w:hAnsi="宋体" w:eastAsia="宋体" w:cs="宋体"/>
          <w:spacing w:val="-5"/>
          <w:sz w:val="21"/>
          <w:szCs w:val="21"/>
        </w:rPr>
        <w:t>等信息。探测器输出状态如表3所示。</w:t>
      </w:r>
    </w:p>
    <w:p>
      <w:pPr>
        <w:spacing w:line="77" w:lineRule="exact"/>
      </w:pPr>
    </w:p>
    <w:tbl>
      <w:tblPr>
        <w:tblStyle w:val="4"/>
        <w:tblW w:w="3360" w:type="dxa"/>
        <w:tblInd w:w="337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336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00" w:hRule="atLeast"/>
        </w:trPr>
        <w:tc>
          <w:tcPr>
            <w:tcW w:w="3360" w:type="dxa"/>
            <w:vAlign w:val="top"/>
          </w:tcPr>
          <w:p>
            <w:pPr>
              <w:spacing w:before="53" w:line="219" w:lineRule="auto"/>
              <w:ind w:left="1474"/>
              <w:rPr>
                <w:rFonts w:ascii="宋体" w:hAnsi="宋体" w:eastAsia="宋体" w:cs="宋体"/>
                <w:sz w:val="20"/>
                <w:szCs w:val="20"/>
              </w:rPr>
            </w:pPr>
            <w:r>
              <w:rPr>
                <w:rFonts w:ascii="宋体" w:hAnsi="宋体" w:eastAsia="宋体" w:cs="宋体"/>
                <w:spacing w:val="-2"/>
                <w:sz w:val="20"/>
                <w:szCs w:val="20"/>
              </w:rPr>
              <w:t>状态</w:t>
            </w:r>
          </w:p>
        </w:tc>
      </w:tr>
    </w:tbl>
    <w:p>
      <w:pPr>
        <w:spacing w:line="315" w:lineRule="auto"/>
        <w:rPr>
          <w:rFonts w:ascii="Arial"/>
          <w:sz w:val="21"/>
        </w:rPr>
      </w:pPr>
    </w:p>
    <w:p>
      <w:pPr>
        <w:spacing w:line="316" w:lineRule="auto"/>
        <w:rPr>
          <w:rFonts w:ascii="Arial"/>
          <w:sz w:val="21"/>
        </w:rPr>
      </w:pPr>
    </w:p>
    <w:p>
      <w:pPr>
        <w:spacing w:before="69" w:line="434" w:lineRule="exact"/>
        <w:ind w:left="3391"/>
        <w:rPr>
          <w:rFonts w:ascii="宋体" w:hAnsi="宋体" w:eastAsia="宋体" w:cs="宋体"/>
          <w:sz w:val="21"/>
          <w:szCs w:val="21"/>
        </w:rPr>
      </w:pPr>
      <w:r>
        <w:rPr>
          <w:rFonts w:ascii="宋体" w:hAnsi="宋体" w:eastAsia="宋体" w:cs="宋体"/>
          <w:spacing w:val="2"/>
          <w:position w:val="17"/>
          <w:sz w:val="21"/>
          <w:szCs w:val="21"/>
        </w:rPr>
        <w:t>表3低限报警输出</w:t>
      </w:r>
    </w:p>
    <w:p>
      <w:pPr>
        <w:spacing w:line="146" w:lineRule="exact"/>
        <w:ind w:left="4032"/>
        <w:rPr>
          <w:rFonts w:ascii="宋体" w:hAnsi="宋体" w:eastAsia="宋体" w:cs="宋体"/>
          <w:sz w:val="21"/>
          <w:szCs w:val="21"/>
        </w:rPr>
      </w:pPr>
      <w:r>
        <w:rPr>
          <w:rFonts w:ascii="宋体" w:hAnsi="宋体" w:eastAsia="宋体" w:cs="宋体"/>
          <w:spacing w:val="-7"/>
          <w:w w:val="63"/>
          <w:position w:val="-3"/>
          <w:sz w:val="21"/>
          <w:szCs w:val="21"/>
        </w:rPr>
        <w:t>—</w:t>
      </w:r>
      <w:r>
        <w:rPr>
          <w:rFonts w:ascii="宋体" w:hAnsi="宋体" w:eastAsia="宋体" w:cs="宋体"/>
          <w:spacing w:val="-14"/>
          <w:w w:val="96"/>
          <w:position w:val="-3"/>
          <w:sz w:val="21"/>
          <w:szCs w:val="21"/>
        </w:rPr>
        <w:t>6—</w:t>
      </w:r>
    </w:p>
    <w:p>
      <w:pPr>
        <w:sectPr>
          <w:type w:val="continuous"/>
          <w:pgSz w:w="11920" w:h="16840"/>
          <w:pgMar w:top="400" w:right="1788" w:bottom="0" w:left="1788" w:header="0" w:footer="0" w:gutter="0"/>
          <w:cols w:equalWidth="0" w:num="1">
            <w:col w:w="8345"/>
          </w:cols>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48" w:line="219" w:lineRule="auto"/>
        <w:ind w:left="1156"/>
        <w:rPr>
          <w:rFonts w:ascii="Times New Roman" w:hAnsi="Times New Roman" w:eastAsia="Times New Roman" w:cs="Times New Roman"/>
          <w:sz w:val="11"/>
          <w:szCs w:val="11"/>
        </w:rPr>
      </w:pPr>
      <w:r>
        <w:rPr>
          <w:rFonts w:ascii="宋体" w:hAnsi="宋体" w:eastAsia="宋体" w:cs="宋体"/>
          <w:spacing w:val="-1"/>
          <w:position w:val="-1"/>
          <w:sz w:val="15"/>
          <w:szCs w:val="15"/>
          <w:u w:val="single" w:color="auto"/>
        </w:rPr>
        <w:t>使用说明书</w:t>
      </w:r>
      <w:r>
        <w:rPr>
          <w:rFonts w:ascii="宋体" w:hAnsi="宋体" w:eastAsia="宋体" w:cs="宋体"/>
          <w:spacing w:val="-49"/>
          <w:position w:val="-1"/>
          <w:sz w:val="15"/>
          <w:szCs w:val="15"/>
        </w:rPr>
        <w:t xml:space="preserve"> </w:t>
      </w:r>
      <w:r>
        <w:rPr>
          <w:rFonts w:ascii="Times New Roman" w:hAnsi="Times New Roman" w:eastAsia="Times New Roman" w:cs="Times New Roman"/>
          <w:spacing w:val="1"/>
          <w:position w:val="3"/>
          <w:sz w:val="11"/>
          <w:szCs w:val="11"/>
          <w:u w:val="single" w:color="auto"/>
        </w:rPr>
        <w:t xml:space="preserve">                    </w:t>
      </w:r>
      <w:r>
        <w:rPr>
          <w:rFonts w:ascii="Times New Roman" w:hAnsi="Times New Roman" w:eastAsia="Times New Roman" w:cs="Times New Roman"/>
          <w:position w:val="3"/>
          <w:sz w:val="11"/>
          <w:szCs w:val="11"/>
          <w:u w:val="single" w:color="auto"/>
        </w:rPr>
        <w:t xml:space="preserve">                                                                                                                                                 </w:t>
      </w:r>
      <w:r>
        <w:rPr>
          <w:rFonts w:ascii="Times New Roman" w:hAnsi="Times New Roman" w:eastAsia="Times New Roman" w:cs="Times New Roman"/>
          <w:spacing w:val="-1"/>
          <w:position w:val="3"/>
          <w:sz w:val="11"/>
          <w:szCs w:val="11"/>
          <w:u w:val="single" w:color="auto"/>
        </w:rPr>
        <w:t>(V1.0)</w:t>
      </w:r>
      <w:r>
        <w:rPr>
          <w:rFonts w:ascii="Times New Roman" w:hAnsi="Times New Roman" w:eastAsia="Times New Roman" w:cs="Times New Roman"/>
          <w:position w:val="3"/>
          <w:sz w:val="11"/>
          <w:szCs w:val="11"/>
          <w:u w:val="single" w:color="auto"/>
        </w:rPr>
        <w:t xml:space="preserve">                   </w:t>
      </w:r>
    </w:p>
    <w:p>
      <w:pPr>
        <w:spacing w:before="281" w:line="400" w:lineRule="exact"/>
        <w:ind w:left="1156"/>
        <w:rPr>
          <w:rFonts w:ascii="仿宋" w:hAnsi="仿宋" w:eastAsia="仿宋" w:cs="仿宋"/>
          <w:sz w:val="21"/>
          <w:szCs w:val="21"/>
        </w:rPr>
      </w:pPr>
      <w:r>
        <w:rPr>
          <w:rFonts w:ascii="仿宋" w:hAnsi="仿宋" w:eastAsia="仿宋" w:cs="仿宋"/>
          <w:spacing w:val="-7"/>
          <w:position w:val="14"/>
          <w:sz w:val="21"/>
          <w:szCs w:val="21"/>
        </w:rPr>
        <w:t>当气体浓度恢复到小于报警点时，探测器自动恢复为正常监</w:t>
      </w:r>
      <w:r>
        <w:rPr>
          <w:rFonts w:ascii="仿宋" w:hAnsi="仿宋" w:eastAsia="仿宋" w:cs="仿宋"/>
          <w:spacing w:val="-8"/>
          <w:position w:val="14"/>
          <w:sz w:val="21"/>
          <w:szCs w:val="21"/>
        </w:rPr>
        <w:t>测状</w:t>
      </w:r>
    </w:p>
    <w:p>
      <w:pPr>
        <w:spacing w:line="220" w:lineRule="auto"/>
        <w:ind w:left="1156"/>
        <w:rPr>
          <w:rFonts w:ascii="仿宋" w:hAnsi="仿宋" w:eastAsia="仿宋" w:cs="仿宋"/>
          <w:sz w:val="21"/>
          <w:szCs w:val="21"/>
        </w:rPr>
      </w:pPr>
      <w:r>
        <w:rPr>
          <w:rFonts w:ascii="仿宋" w:hAnsi="仿宋" w:eastAsia="仿宋" w:cs="仿宋"/>
          <w:spacing w:val="-11"/>
          <w:sz w:val="21"/>
          <w:szCs w:val="21"/>
        </w:rPr>
        <w:t>态。报警指示灯恢复为正常输出状态。</w:t>
      </w:r>
    </w:p>
    <w:p>
      <w:pPr>
        <w:spacing w:before="109" w:line="220" w:lineRule="auto"/>
        <w:ind w:left="1156"/>
        <w:rPr>
          <w:rFonts w:ascii="仿宋" w:hAnsi="仿宋" w:eastAsia="仿宋" w:cs="仿宋"/>
          <w:sz w:val="21"/>
          <w:szCs w:val="21"/>
        </w:rPr>
      </w:pPr>
      <w:r>
        <w:rPr>
          <w:rFonts w:ascii="仿宋" w:hAnsi="仿宋" w:eastAsia="仿宋" w:cs="仿宋"/>
          <w:spacing w:val="-2"/>
          <w:sz w:val="21"/>
          <w:szCs w:val="21"/>
        </w:rPr>
        <w:t>5.7自动恢复功能</w:t>
      </w:r>
    </w:p>
    <w:p>
      <w:pPr>
        <w:spacing w:before="84" w:line="219" w:lineRule="auto"/>
        <w:ind w:left="1156"/>
        <w:rPr>
          <w:rFonts w:ascii="宋体" w:hAnsi="宋体" w:eastAsia="宋体" w:cs="宋体"/>
          <w:sz w:val="21"/>
          <w:szCs w:val="21"/>
        </w:rPr>
      </w:pPr>
      <w:r>
        <w:rPr>
          <w:rFonts w:ascii="宋体" w:hAnsi="宋体" w:eastAsia="宋体" w:cs="宋体"/>
          <w:spacing w:val="-7"/>
          <w:sz w:val="21"/>
          <w:szCs w:val="21"/>
        </w:rPr>
        <w:t>当被监测环境中气体浓度降至报警阀值设定值以</w:t>
      </w:r>
      <w:r>
        <w:rPr>
          <w:rFonts w:ascii="宋体" w:hAnsi="宋体" w:eastAsia="宋体" w:cs="宋体"/>
          <w:spacing w:val="-8"/>
          <w:sz w:val="21"/>
          <w:szCs w:val="21"/>
        </w:rPr>
        <w:t>下时，探测器能</w:t>
      </w:r>
    </w:p>
    <w:p>
      <w:pPr>
        <w:spacing w:before="140" w:line="348" w:lineRule="exact"/>
        <w:ind w:left="1156"/>
        <w:rPr>
          <w:rFonts w:ascii="宋体" w:hAnsi="宋体" w:eastAsia="宋体" w:cs="宋体"/>
          <w:sz w:val="21"/>
          <w:szCs w:val="21"/>
        </w:rPr>
      </w:pPr>
      <w:r>
        <w:rPr>
          <w:rFonts w:ascii="宋体" w:hAnsi="宋体" w:eastAsia="宋体" w:cs="宋体"/>
          <w:spacing w:val="-12"/>
          <w:position w:val="10"/>
          <w:sz w:val="21"/>
          <w:szCs w:val="21"/>
        </w:rPr>
        <w:t>自动恢复为正常检测状态。</w:t>
      </w:r>
    </w:p>
    <w:p>
      <w:pPr>
        <w:spacing w:line="221" w:lineRule="auto"/>
        <w:ind w:left="1156"/>
        <w:rPr>
          <w:rFonts w:ascii="仿宋" w:hAnsi="仿宋" w:eastAsia="仿宋" w:cs="仿宋"/>
          <w:sz w:val="21"/>
          <w:szCs w:val="21"/>
        </w:rPr>
      </w:pPr>
      <w:r>
        <w:rPr>
          <w:rFonts w:ascii="仿宋" w:hAnsi="仿宋" w:eastAsia="仿宋" w:cs="仿宋"/>
          <w:spacing w:val="-2"/>
          <w:sz w:val="21"/>
          <w:szCs w:val="21"/>
        </w:rPr>
        <w:t>5.8故障报警状态</w:t>
      </w:r>
    </w:p>
    <w:p>
      <w:pPr>
        <w:spacing w:before="78" w:line="222" w:lineRule="auto"/>
        <w:ind w:left="1156"/>
        <w:rPr>
          <w:rFonts w:ascii="仿宋" w:hAnsi="仿宋" w:eastAsia="仿宋" w:cs="仿宋"/>
          <w:sz w:val="21"/>
          <w:szCs w:val="21"/>
        </w:rPr>
      </w:pPr>
      <w:r>
        <w:rPr>
          <w:rFonts w:ascii="仿宋" w:hAnsi="仿宋" w:eastAsia="仿宋" w:cs="仿宋"/>
          <w:spacing w:val="-12"/>
          <w:sz w:val="21"/>
          <w:szCs w:val="21"/>
        </w:rPr>
        <w:t>当探测器传感器出现失效或不良时，黄色故障指示灯亮起。</w:t>
      </w:r>
    </w:p>
    <w:p>
      <w:pPr>
        <w:spacing w:before="116" w:line="404" w:lineRule="exact"/>
        <w:ind w:left="1156"/>
        <w:rPr>
          <w:rFonts w:ascii="仿宋" w:hAnsi="仿宋" w:eastAsia="仿宋" w:cs="仿宋"/>
          <w:sz w:val="21"/>
          <w:szCs w:val="21"/>
        </w:rPr>
      </w:pPr>
      <w:r>
        <w:rPr>
          <w:rFonts w:ascii="仿宋" w:hAnsi="仿宋" w:eastAsia="仿宋" w:cs="仿宋"/>
          <w:spacing w:val="-10"/>
          <w:position w:val="14"/>
          <w:sz w:val="21"/>
          <w:szCs w:val="21"/>
        </w:rPr>
        <w:t>当探测器与气体传感器的连接恢复正常后，探测器恢复为正常检</w:t>
      </w:r>
    </w:p>
    <w:p>
      <w:pPr>
        <w:spacing w:line="223" w:lineRule="auto"/>
        <w:ind w:left="1156"/>
        <w:rPr>
          <w:rFonts w:ascii="仿宋" w:hAnsi="仿宋" w:eastAsia="仿宋" w:cs="仿宋"/>
          <w:sz w:val="21"/>
          <w:szCs w:val="21"/>
        </w:rPr>
      </w:pPr>
      <w:r>
        <w:rPr>
          <w:rFonts w:ascii="仿宋" w:hAnsi="仿宋" w:eastAsia="仿宋" w:cs="仿宋"/>
          <w:spacing w:val="-13"/>
          <w:sz w:val="21"/>
          <w:szCs w:val="21"/>
        </w:rPr>
        <w:t>测状态。</w:t>
      </w:r>
    </w:p>
    <w:p>
      <w:pPr>
        <w:spacing w:before="137" w:line="219" w:lineRule="auto"/>
        <w:ind w:left="1156"/>
        <w:rPr>
          <w:rFonts w:ascii="宋体" w:hAnsi="宋体" w:eastAsia="宋体" w:cs="宋体"/>
          <w:sz w:val="21"/>
          <w:szCs w:val="21"/>
        </w:rPr>
      </w:pPr>
      <w:r>
        <w:rPr>
          <w:rFonts w:ascii="宋体" w:hAnsi="宋体" w:eastAsia="宋体" w:cs="宋体"/>
          <w:spacing w:val="2"/>
          <w:sz w:val="21"/>
          <w:szCs w:val="21"/>
        </w:rPr>
        <w:t>5.9控制输出接口</w:t>
      </w:r>
    </w:p>
    <w:p>
      <w:pPr>
        <w:spacing w:before="131" w:line="219" w:lineRule="auto"/>
        <w:ind w:left="1156"/>
        <w:rPr>
          <w:rFonts w:ascii="宋体" w:hAnsi="宋体" w:eastAsia="宋体" w:cs="宋体"/>
          <w:sz w:val="21"/>
          <w:szCs w:val="21"/>
        </w:rPr>
      </w:pPr>
      <w:r>
        <w:rPr>
          <w:rFonts w:ascii="宋体" w:hAnsi="宋体" w:eastAsia="宋体" w:cs="宋体"/>
          <w:spacing w:val="-8"/>
          <w:sz w:val="21"/>
          <w:szCs w:val="21"/>
        </w:rPr>
        <w:t>探测器具有1组控制输出接口，用于探测器报警后启动电磁阀，</w:t>
      </w:r>
    </w:p>
    <w:p>
      <w:pPr>
        <w:spacing w:before="158" w:line="216" w:lineRule="auto"/>
        <w:ind w:left="1156"/>
        <w:rPr>
          <w:rFonts w:ascii="宋体" w:hAnsi="宋体" w:eastAsia="宋体" w:cs="宋体"/>
          <w:sz w:val="21"/>
          <w:szCs w:val="21"/>
        </w:rPr>
      </w:pPr>
      <w:r>
        <w:rPr>
          <w:rFonts w:ascii="宋体" w:hAnsi="宋体" w:eastAsia="宋体" w:cs="宋体"/>
          <w:spacing w:val="1"/>
          <w:sz w:val="21"/>
          <w:szCs w:val="21"/>
        </w:rPr>
        <w:t>输出电压为</w:t>
      </w:r>
      <w:r>
        <w:rPr>
          <w:rFonts w:ascii="宋体" w:hAnsi="宋体" w:eastAsia="宋体" w:cs="宋体"/>
          <w:sz w:val="21"/>
          <w:szCs w:val="21"/>
        </w:rPr>
        <w:t>DC</w:t>
      </w:r>
      <w:r>
        <w:rPr>
          <w:rFonts w:ascii="宋体" w:hAnsi="宋体" w:eastAsia="宋体" w:cs="宋体"/>
          <w:spacing w:val="1"/>
          <w:sz w:val="21"/>
          <w:szCs w:val="21"/>
        </w:rPr>
        <w:t>12V,</w:t>
      </w:r>
      <w:r>
        <w:rPr>
          <w:rFonts w:ascii="宋体" w:hAnsi="宋体" w:eastAsia="宋体" w:cs="宋体"/>
          <w:spacing w:val="-31"/>
          <w:sz w:val="21"/>
          <w:szCs w:val="21"/>
        </w:rPr>
        <w:t xml:space="preserve"> </w:t>
      </w:r>
      <w:r>
        <w:rPr>
          <w:rFonts w:ascii="宋体" w:hAnsi="宋体" w:eastAsia="宋体" w:cs="宋体"/>
          <w:spacing w:val="1"/>
          <w:sz w:val="21"/>
          <w:szCs w:val="21"/>
        </w:rPr>
        <w:t>输出电流为1A。</w:t>
      </w:r>
    </w:p>
    <w:p>
      <w:pPr>
        <w:spacing w:before="96" w:line="223" w:lineRule="auto"/>
        <w:ind w:left="1156"/>
        <w:rPr>
          <w:rFonts w:ascii="仿宋" w:hAnsi="仿宋" w:eastAsia="仿宋" w:cs="仿宋"/>
          <w:sz w:val="21"/>
          <w:szCs w:val="21"/>
        </w:rPr>
      </w:pPr>
      <w:r>
        <w:rPr>
          <w:rFonts w:ascii="仿宋" w:hAnsi="仿宋" w:eastAsia="仿宋" w:cs="仿宋"/>
          <w:spacing w:val="-1"/>
          <w:sz w:val="21"/>
          <w:szCs w:val="21"/>
        </w:rPr>
        <w:t>5.10探测器设置</w:t>
      </w:r>
    </w:p>
    <w:p>
      <w:pPr>
        <w:spacing w:before="65" w:line="411" w:lineRule="exact"/>
        <w:ind w:left="1156"/>
        <w:rPr>
          <w:rFonts w:ascii="仿宋" w:hAnsi="仿宋" w:eastAsia="仿宋" w:cs="仿宋"/>
          <w:sz w:val="21"/>
          <w:szCs w:val="21"/>
        </w:rPr>
      </w:pPr>
      <w:r>
        <w:rPr>
          <w:rFonts w:ascii="仿宋" w:hAnsi="仿宋" w:eastAsia="仿宋" w:cs="仿宋"/>
          <w:spacing w:val="-15"/>
          <w:position w:val="15"/>
          <w:sz w:val="21"/>
          <w:szCs w:val="21"/>
        </w:rPr>
        <w:t>红外遥控使用说明：</w:t>
      </w:r>
    </w:p>
    <w:p>
      <w:pPr>
        <w:spacing w:line="222" w:lineRule="auto"/>
        <w:ind w:left="1156"/>
        <w:rPr>
          <w:rFonts w:ascii="仿宋" w:hAnsi="仿宋" w:eastAsia="仿宋" w:cs="仿宋"/>
          <w:sz w:val="21"/>
          <w:szCs w:val="21"/>
        </w:rPr>
      </w:pPr>
      <w:r>
        <w:rPr>
          <w:rFonts w:ascii="仿宋" w:hAnsi="仿宋" w:eastAsia="仿宋" w:cs="仿宋"/>
          <w:spacing w:val="-13"/>
          <w:sz w:val="21"/>
          <w:szCs w:val="21"/>
        </w:rPr>
        <w:t>开机键-&gt;跳过预热；</w:t>
      </w:r>
    </w:p>
    <w:p>
      <w:pPr>
        <w:spacing w:before="127" w:line="222" w:lineRule="auto"/>
        <w:ind w:left="1156"/>
        <w:rPr>
          <w:rFonts w:ascii="仿宋" w:hAnsi="仿宋" w:eastAsia="仿宋" w:cs="仿宋"/>
          <w:sz w:val="21"/>
          <w:szCs w:val="21"/>
        </w:rPr>
      </w:pPr>
      <w:r>
        <w:rPr>
          <w:rFonts w:ascii="仿宋" w:hAnsi="仿宋" w:eastAsia="仿宋" w:cs="仿宋"/>
          <w:spacing w:val="-11"/>
          <w:sz w:val="21"/>
          <w:szCs w:val="21"/>
        </w:rPr>
        <w:t>C</w:t>
      </w:r>
      <w:r>
        <w:rPr>
          <w:rFonts w:ascii="仿宋" w:hAnsi="仿宋" w:eastAsia="仿宋" w:cs="仿宋"/>
          <w:spacing w:val="-31"/>
          <w:sz w:val="21"/>
          <w:szCs w:val="21"/>
        </w:rPr>
        <w:t xml:space="preserve"> </w:t>
      </w:r>
      <w:r>
        <w:rPr>
          <w:rFonts w:ascii="仿宋" w:hAnsi="仿宋" w:eastAsia="仿宋" w:cs="仿宋"/>
          <w:spacing w:val="-11"/>
          <w:sz w:val="21"/>
          <w:szCs w:val="21"/>
        </w:rPr>
        <w:t>键-&gt;清除误按按键；</w:t>
      </w:r>
    </w:p>
    <w:p>
      <w:pPr>
        <w:spacing w:before="128" w:line="222" w:lineRule="auto"/>
        <w:ind w:left="1156"/>
        <w:rPr>
          <w:rFonts w:ascii="仿宋" w:hAnsi="仿宋" w:eastAsia="仿宋" w:cs="仿宋"/>
          <w:sz w:val="21"/>
          <w:szCs w:val="21"/>
        </w:rPr>
      </w:pPr>
      <w:r>
        <w:rPr>
          <w:rFonts w:ascii="仿宋" w:hAnsi="仿宋" w:eastAsia="仿宋" w:cs="仿宋"/>
          <w:spacing w:val="-8"/>
          <w:sz w:val="21"/>
          <w:szCs w:val="21"/>
        </w:rPr>
        <w:t>0-0-0-&gt;标零；</w:t>
      </w:r>
    </w:p>
    <w:p>
      <w:pPr>
        <w:spacing w:before="127" w:line="380" w:lineRule="exact"/>
        <w:ind w:left="1156"/>
        <w:rPr>
          <w:rFonts w:ascii="仿宋" w:hAnsi="仿宋" w:eastAsia="仿宋" w:cs="仿宋"/>
          <w:sz w:val="21"/>
          <w:szCs w:val="21"/>
        </w:rPr>
      </w:pPr>
      <w:r>
        <w:rPr>
          <w:rFonts w:ascii="仿宋" w:hAnsi="仿宋" w:eastAsia="仿宋" w:cs="仿宋"/>
          <w:spacing w:val="-2"/>
          <w:position w:val="12"/>
          <w:sz w:val="21"/>
          <w:szCs w:val="21"/>
        </w:rPr>
        <w:t>0-2-0-&gt;标20%LEL;</w:t>
      </w:r>
    </w:p>
    <w:p>
      <w:pPr>
        <w:spacing w:line="222" w:lineRule="auto"/>
        <w:ind w:left="1156"/>
        <w:rPr>
          <w:rFonts w:ascii="仿宋" w:hAnsi="仿宋" w:eastAsia="仿宋" w:cs="仿宋"/>
          <w:sz w:val="21"/>
          <w:szCs w:val="21"/>
        </w:rPr>
      </w:pPr>
      <w:r>
        <w:rPr>
          <w:rFonts w:ascii="仿宋" w:hAnsi="仿宋" w:eastAsia="仿宋" w:cs="仿宋"/>
          <w:spacing w:val="-2"/>
          <w:sz w:val="21"/>
          <w:szCs w:val="21"/>
        </w:rPr>
        <w:t>0-6-0-&gt;标60%LEL;</w:t>
      </w:r>
    </w:p>
    <w:p>
      <w:pPr>
        <w:spacing w:before="128" w:line="222" w:lineRule="auto"/>
        <w:ind w:left="1156"/>
        <w:rPr>
          <w:rFonts w:ascii="仿宋" w:hAnsi="仿宋" w:eastAsia="仿宋" w:cs="仿宋"/>
          <w:sz w:val="21"/>
          <w:szCs w:val="21"/>
        </w:rPr>
      </w:pPr>
      <w:r>
        <w:rPr>
          <w:rFonts w:ascii="仿宋" w:hAnsi="仿宋" w:eastAsia="仿宋" w:cs="仿宋"/>
          <w:spacing w:val="-10"/>
          <w:sz w:val="21"/>
          <w:szCs w:val="21"/>
        </w:rPr>
        <w:t>1-0-1-&gt;切换探测气体为甲烷；</w:t>
      </w:r>
    </w:p>
    <w:p>
      <w:pPr>
        <w:spacing w:before="127" w:line="222" w:lineRule="auto"/>
        <w:ind w:left="1156"/>
        <w:rPr>
          <w:rFonts w:ascii="仿宋" w:hAnsi="仿宋" w:eastAsia="仿宋" w:cs="仿宋"/>
          <w:sz w:val="21"/>
          <w:szCs w:val="21"/>
        </w:rPr>
      </w:pPr>
      <w:r>
        <w:rPr>
          <w:rFonts w:ascii="仿宋" w:hAnsi="仿宋" w:eastAsia="仿宋" w:cs="仿宋"/>
          <w:spacing w:val="-10"/>
          <w:sz w:val="21"/>
          <w:szCs w:val="21"/>
        </w:rPr>
        <w:t>1-0-2-&gt;切换探测气体为丙烷；</w:t>
      </w:r>
    </w:p>
    <w:p>
      <w:pPr>
        <w:spacing w:before="128" w:line="222" w:lineRule="auto"/>
        <w:ind w:left="1156"/>
        <w:rPr>
          <w:rFonts w:ascii="仿宋" w:hAnsi="仿宋" w:eastAsia="仿宋" w:cs="仿宋"/>
          <w:sz w:val="21"/>
          <w:szCs w:val="21"/>
        </w:rPr>
      </w:pPr>
      <w:r>
        <w:rPr>
          <w:rFonts w:ascii="仿宋" w:hAnsi="仿宋" w:eastAsia="仿宋" w:cs="仿宋"/>
          <w:spacing w:val="-10"/>
          <w:sz w:val="21"/>
          <w:szCs w:val="21"/>
        </w:rPr>
        <w:t>1-0-3-&gt;切换探测气体为异丁烷；</w:t>
      </w:r>
    </w:p>
    <w:p>
      <w:pPr>
        <w:spacing w:before="203" w:line="222" w:lineRule="auto"/>
        <w:ind w:left="1159"/>
        <w:rPr>
          <w:rFonts w:ascii="仿宋" w:hAnsi="仿宋" w:eastAsia="仿宋" w:cs="仿宋"/>
          <w:sz w:val="21"/>
          <w:szCs w:val="21"/>
        </w:rPr>
      </w:pPr>
      <w:r>
        <w:rPr>
          <w:rFonts w:ascii="仿宋" w:hAnsi="仿宋" w:eastAsia="仿宋" w:cs="仿宋"/>
          <w:b/>
          <w:bCs/>
          <w:spacing w:val="1"/>
          <w:sz w:val="21"/>
          <w:szCs w:val="21"/>
        </w:rPr>
        <w:t>6</w:t>
      </w:r>
      <w:r>
        <w:rPr>
          <w:rFonts w:ascii="仿宋" w:hAnsi="仿宋" w:eastAsia="仿宋" w:cs="仿宋"/>
          <w:spacing w:val="3"/>
          <w:sz w:val="21"/>
          <w:szCs w:val="21"/>
        </w:rPr>
        <w:t xml:space="preserve">   </w:t>
      </w:r>
      <w:r>
        <w:rPr>
          <w:rFonts w:ascii="仿宋" w:hAnsi="仿宋" w:eastAsia="仿宋" w:cs="仿宋"/>
          <w:b/>
          <w:bCs/>
          <w:spacing w:val="1"/>
          <w:sz w:val="21"/>
          <w:szCs w:val="21"/>
        </w:rPr>
        <w:t>产品维护</w:t>
      </w:r>
    </w:p>
    <w:p>
      <w:pPr>
        <w:spacing w:before="118" w:line="219" w:lineRule="auto"/>
        <w:ind w:left="1156"/>
        <w:rPr>
          <w:rFonts w:ascii="仿宋" w:hAnsi="仿宋" w:eastAsia="仿宋" w:cs="仿宋"/>
          <w:sz w:val="21"/>
          <w:szCs w:val="21"/>
        </w:rPr>
      </w:pPr>
      <w:r>
        <w:rPr>
          <w:rFonts w:ascii="仿宋" w:hAnsi="仿宋" w:eastAsia="仿宋" w:cs="仿宋"/>
          <w:spacing w:val="-8"/>
          <w:sz w:val="21"/>
          <w:szCs w:val="21"/>
        </w:rPr>
        <w:t>a.</w:t>
      </w:r>
      <w:r>
        <w:rPr>
          <w:rFonts w:ascii="仿宋" w:hAnsi="仿宋" w:eastAsia="仿宋" w:cs="仿宋"/>
          <w:spacing w:val="17"/>
          <w:sz w:val="21"/>
          <w:szCs w:val="21"/>
        </w:rPr>
        <w:t xml:space="preserve">  </w:t>
      </w:r>
      <w:r>
        <w:rPr>
          <w:rFonts w:ascii="仿宋" w:hAnsi="仿宋" w:eastAsia="仿宋" w:cs="仿宋"/>
          <w:spacing w:val="-8"/>
          <w:sz w:val="21"/>
          <w:szCs w:val="21"/>
        </w:rPr>
        <w:t>检测元件的使用寿命在正常情况下为3年；</w:t>
      </w:r>
    </w:p>
    <w:p>
      <w:pPr>
        <w:spacing w:before="121" w:line="219" w:lineRule="auto"/>
        <w:ind w:left="1156"/>
        <w:rPr>
          <w:rFonts w:ascii="仿宋" w:hAnsi="仿宋" w:eastAsia="仿宋" w:cs="仿宋"/>
          <w:sz w:val="21"/>
          <w:szCs w:val="21"/>
        </w:rPr>
      </w:pPr>
      <w:r>
        <w:rPr>
          <w:rFonts w:ascii="仿宋" w:hAnsi="仿宋" w:eastAsia="仿宋" w:cs="仿宋"/>
          <w:spacing w:val="-8"/>
          <w:sz w:val="21"/>
          <w:szCs w:val="21"/>
        </w:rPr>
        <w:t>b.</w:t>
      </w:r>
      <w:r>
        <w:rPr>
          <w:rFonts w:ascii="仿宋" w:hAnsi="仿宋" w:eastAsia="仿宋" w:cs="仿宋"/>
          <w:spacing w:val="17"/>
          <w:sz w:val="21"/>
          <w:szCs w:val="21"/>
        </w:rPr>
        <w:t xml:space="preserve">  </w:t>
      </w:r>
      <w:r>
        <w:rPr>
          <w:rFonts w:ascii="仿宋" w:hAnsi="仿宋" w:eastAsia="仿宋" w:cs="仿宋"/>
          <w:spacing w:val="-8"/>
          <w:sz w:val="21"/>
          <w:szCs w:val="21"/>
        </w:rPr>
        <w:t>探测器不要安装在有水蒸气弥漫或长期有水淋的</w:t>
      </w:r>
      <w:r>
        <w:rPr>
          <w:rFonts w:ascii="仿宋" w:hAnsi="仿宋" w:eastAsia="仿宋" w:cs="仿宋"/>
          <w:spacing w:val="-9"/>
          <w:sz w:val="21"/>
          <w:szCs w:val="21"/>
        </w:rPr>
        <w:t>场所；</w:t>
      </w:r>
    </w:p>
    <w:p>
      <w:pPr>
        <w:spacing w:before="132" w:line="182" w:lineRule="auto"/>
        <w:ind w:left="4106"/>
        <w:rPr>
          <w:rFonts w:ascii="宋体" w:hAnsi="宋体" w:eastAsia="宋体" w:cs="宋体"/>
          <w:sz w:val="18"/>
          <w:szCs w:val="18"/>
        </w:rPr>
      </w:pPr>
      <w:r>
        <w:rPr>
          <w:rFonts w:ascii="宋体" w:hAnsi="宋体" w:eastAsia="宋体" w:cs="宋体"/>
          <w:spacing w:val="-11"/>
          <w:w w:val="90"/>
          <w:sz w:val="18"/>
          <w:szCs w:val="18"/>
        </w:rPr>
        <w:t>—7—</w:t>
      </w:r>
    </w:p>
    <w:p>
      <w:pPr>
        <w:sectPr>
          <w:pgSz w:w="12090" w:h="16960"/>
          <w:pgMar w:top="400" w:right="1813" w:bottom="0" w:left="1813" w:header="0" w:footer="0" w:gutter="0"/>
          <w:cols w:space="720" w:num="1"/>
        </w:sectPr>
      </w:pPr>
    </w:p>
    <w:p>
      <w:pPr>
        <w:spacing w:line="261" w:lineRule="auto"/>
        <w:rPr>
          <w:rFonts w:ascii="Arial"/>
          <w:sz w:val="21"/>
        </w:rPr>
      </w:pPr>
      <w:bookmarkStart w:id="0" w:name="_GoBack"/>
      <w:bookmarkEnd w:id="0"/>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227" w:lineRule="auto"/>
        <w:ind w:left="1168"/>
        <w:rPr>
          <w:rFonts w:ascii="Times New Roman" w:hAnsi="Times New Roman" w:eastAsia="Times New Roman" w:cs="Times New Roman"/>
          <w:sz w:val="11"/>
          <w:szCs w:val="11"/>
        </w:rPr>
      </w:pPr>
      <w:r>
        <w:rPr>
          <w:rFonts w:ascii="宋体" w:hAnsi="宋体" w:eastAsia="宋体" w:cs="宋体"/>
          <w:spacing w:val="-1"/>
          <w:position w:val="-1"/>
          <w:sz w:val="15"/>
          <w:szCs w:val="15"/>
          <w:u w:val="single" w:color="auto"/>
        </w:rPr>
        <w:t>使用说明书</w:t>
      </w:r>
      <w:r>
        <w:rPr>
          <w:rFonts w:ascii="宋体" w:hAnsi="宋体" w:eastAsia="宋体" w:cs="宋体"/>
          <w:spacing w:val="41"/>
          <w:position w:val="-1"/>
          <w:sz w:val="15"/>
          <w:szCs w:val="15"/>
        </w:rPr>
        <w:t xml:space="preserve"> </w:t>
      </w:r>
      <w:r>
        <w:rPr>
          <w:rFonts w:ascii="Times New Roman" w:hAnsi="Times New Roman" w:eastAsia="Times New Roman" w:cs="Times New Roman"/>
          <w:spacing w:val="1"/>
          <w:position w:val="3"/>
          <w:sz w:val="11"/>
          <w:szCs w:val="11"/>
          <w:u w:val="single" w:color="auto"/>
        </w:rPr>
        <w:t xml:space="preserve">                    </w:t>
      </w:r>
      <w:r>
        <w:rPr>
          <w:rFonts w:ascii="Times New Roman" w:hAnsi="Times New Roman" w:eastAsia="Times New Roman" w:cs="Times New Roman"/>
          <w:position w:val="3"/>
          <w:sz w:val="11"/>
          <w:szCs w:val="11"/>
          <w:u w:val="single" w:color="auto"/>
        </w:rPr>
        <w:t xml:space="preserve">                                                                                                                                         </w:t>
      </w:r>
      <w:r>
        <w:rPr>
          <w:rFonts w:ascii="Times New Roman" w:hAnsi="Times New Roman" w:eastAsia="Times New Roman" w:cs="Times New Roman"/>
          <w:spacing w:val="-1"/>
          <w:position w:val="3"/>
          <w:sz w:val="11"/>
          <w:szCs w:val="11"/>
          <w:u w:val="single" w:color="auto"/>
        </w:rPr>
        <w:t>(V1.0)</w:t>
      </w:r>
      <w:r>
        <w:rPr>
          <w:rFonts w:ascii="Times New Roman" w:hAnsi="Times New Roman" w:eastAsia="Times New Roman" w:cs="Times New Roman"/>
          <w:position w:val="3"/>
          <w:sz w:val="11"/>
          <w:szCs w:val="11"/>
          <w:u w:val="single" w:color="auto"/>
        </w:rPr>
        <w:t xml:space="preserve">                        </w:t>
      </w:r>
    </w:p>
    <w:p>
      <w:pPr>
        <w:spacing w:before="254" w:line="371" w:lineRule="exact"/>
        <w:ind w:left="1168"/>
        <w:rPr>
          <w:rFonts w:ascii="宋体" w:hAnsi="宋体" w:eastAsia="宋体" w:cs="宋体"/>
          <w:sz w:val="20"/>
          <w:szCs w:val="20"/>
        </w:rPr>
      </w:pPr>
      <w:r>
        <w:rPr>
          <w:rFonts w:ascii="宋体" w:hAnsi="宋体" w:eastAsia="宋体" w:cs="宋体"/>
          <w:spacing w:val="2"/>
          <w:position w:val="13"/>
          <w:sz w:val="20"/>
          <w:szCs w:val="20"/>
        </w:rPr>
        <w:t>c.</w:t>
      </w:r>
      <w:r>
        <w:rPr>
          <w:rFonts w:ascii="宋体" w:hAnsi="宋体" w:eastAsia="宋体" w:cs="宋体"/>
          <w:spacing w:val="20"/>
          <w:position w:val="13"/>
          <w:sz w:val="20"/>
          <w:szCs w:val="20"/>
        </w:rPr>
        <w:t xml:space="preserve">  </w:t>
      </w:r>
      <w:r>
        <w:rPr>
          <w:rFonts w:ascii="宋体" w:hAnsi="宋体" w:eastAsia="宋体" w:cs="宋体"/>
          <w:spacing w:val="2"/>
          <w:position w:val="13"/>
          <w:sz w:val="20"/>
          <w:szCs w:val="20"/>
        </w:rPr>
        <w:t>应为探测器提供持续稳定的电源，禁止经常性的通断电源</w:t>
      </w:r>
      <w:r>
        <w:rPr>
          <w:rFonts w:ascii="宋体" w:hAnsi="宋体" w:eastAsia="宋体" w:cs="宋体"/>
          <w:spacing w:val="1"/>
          <w:position w:val="13"/>
          <w:sz w:val="20"/>
          <w:szCs w:val="20"/>
        </w:rPr>
        <w:t>，以免</w:t>
      </w:r>
    </w:p>
    <w:p>
      <w:pPr>
        <w:spacing w:line="220" w:lineRule="auto"/>
        <w:ind w:left="1557"/>
        <w:rPr>
          <w:rFonts w:ascii="宋体" w:hAnsi="宋体" w:eastAsia="宋体" w:cs="宋体"/>
          <w:sz w:val="20"/>
          <w:szCs w:val="20"/>
        </w:rPr>
      </w:pPr>
      <w:r>
        <w:rPr>
          <w:rFonts w:ascii="宋体" w:hAnsi="宋体" w:eastAsia="宋体" w:cs="宋体"/>
          <w:spacing w:val="-6"/>
          <w:sz w:val="20"/>
          <w:szCs w:val="20"/>
        </w:rPr>
        <w:t>损坏探测器。</w:t>
      </w:r>
    </w:p>
    <w:p>
      <w:pPr>
        <w:spacing w:before="131" w:line="219" w:lineRule="auto"/>
        <w:ind w:left="1168"/>
        <w:rPr>
          <w:rFonts w:ascii="宋体" w:hAnsi="宋体" w:eastAsia="宋体" w:cs="宋体"/>
          <w:sz w:val="20"/>
          <w:szCs w:val="20"/>
        </w:rPr>
      </w:pPr>
      <w:r>
        <w:rPr>
          <w:rFonts w:ascii="宋体" w:hAnsi="宋体" w:eastAsia="宋体" w:cs="宋体"/>
          <w:spacing w:val="-3"/>
          <w:sz w:val="20"/>
          <w:szCs w:val="20"/>
        </w:rPr>
        <w:t>d.</w:t>
      </w:r>
      <w:r>
        <w:rPr>
          <w:rFonts w:ascii="宋体" w:hAnsi="宋体" w:eastAsia="宋体" w:cs="宋体"/>
          <w:spacing w:val="15"/>
          <w:sz w:val="20"/>
          <w:szCs w:val="20"/>
        </w:rPr>
        <w:t xml:space="preserve">  </w:t>
      </w:r>
      <w:r>
        <w:rPr>
          <w:rFonts w:ascii="宋体" w:hAnsi="宋体" w:eastAsia="宋体" w:cs="宋体"/>
          <w:spacing w:val="-3"/>
          <w:sz w:val="20"/>
          <w:szCs w:val="20"/>
        </w:rPr>
        <w:t>探测器的使用及维修、标定应由专人负责：</w:t>
      </w:r>
    </w:p>
    <w:p>
      <w:pPr>
        <w:spacing w:before="178" w:line="260" w:lineRule="auto"/>
        <w:ind w:left="1168" w:right="1179" w:firstLine="392"/>
        <w:jc w:val="both"/>
        <w:rPr>
          <w:rFonts w:ascii="仿宋" w:hAnsi="仿宋" w:eastAsia="仿宋" w:cs="仿宋"/>
          <w:sz w:val="20"/>
          <w:szCs w:val="20"/>
        </w:rPr>
      </w:pPr>
      <w:r>
        <w:rPr>
          <w:rFonts w:ascii="仿宋" w:hAnsi="仿宋" w:eastAsia="仿宋" w:cs="仿宋"/>
          <w:b/>
          <w:bCs/>
          <w:sz w:val="20"/>
          <w:szCs w:val="20"/>
        </w:rPr>
        <w:t>注意：</w:t>
      </w:r>
      <w:r>
        <w:rPr>
          <w:rFonts w:ascii="仿宋" w:hAnsi="仿宋" w:eastAsia="仿宋" w:cs="仿宋"/>
          <w:spacing w:val="7"/>
          <w:sz w:val="20"/>
          <w:szCs w:val="20"/>
        </w:rPr>
        <w:t xml:space="preserve"> </w:t>
      </w:r>
      <w:r>
        <w:rPr>
          <w:rFonts w:ascii="仿宋" w:hAnsi="仿宋" w:eastAsia="仿宋" w:cs="仿宋"/>
          <w:sz w:val="20"/>
          <w:szCs w:val="20"/>
        </w:rPr>
        <w:t>维修零部件时应先切断前级电源，易燃易爆场所严禁</w:t>
      </w:r>
      <w:r>
        <w:rPr>
          <w:rFonts w:ascii="仿宋" w:hAnsi="仿宋" w:eastAsia="仿宋" w:cs="仿宋"/>
          <w:spacing w:val="-1"/>
          <w:sz w:val="20"/>
          <w:szCs w:val="20"/>
        </w:rPr>
        <w:t>带电</w:t>
      </w:r>
      <w:r>
        <w:rPr>
          <w:rFonts w:ascii="仿宋" w:hAnsi="仿宋" w:eastAsia="仿宋" w:cs="仿宋"/>
          <w:sz w:val="20"/>
          <w:szCs w:val="20"/>
        </w:rPr>
        <w:t xml:space="preserve"> </w:t>
      </w:r>
      <w:r>
        <w:rPr>
          <w:rFonts w:ascii="仿宋" w:hAnsi="仿宋" w:eastAsia="仿宋" w:cs="仿宋"/>
          <w:spacing w:val="3"/>
          <w:sz w:val="20"/>
          <w:szCs w:val="20"/>
        </w:rPr>
        <w:t>开盖。拆装时注意保护隔爆螺纹，不允许磕碰和划伤，装配时隔爆螺</w:t>
      </w:r>
      <w:r>
        <w:rPr>
          <w:rFonts w:ascii="仿宋" w:hAnsi="仿宋" w:eastAsia="仿宋" w:cs="仿宋"/>
          <w:spacing w:val="17"/>
          <w:sz w:val="20"/>
          <w:szCs w:val="20"/>
        </w:rPr>
        <w:t xml:space="preserve"> </w:t>
      </w:r>
      <w:r>
        <w:rPr>
          <w:rFonts w:ascii="仿宋" w:hAnsi="仿宋" w:eastAsia="仿宋" w:cs="仿宋"/>
          <w:spacing w:val="-3"/>
          <w:sz w:val="20"/>
          <w:szCs w:val="20"/>
        </w:rPr>
        <w:t>纹涂防锈油。</w:t>
      </w:r>
    </w:p>
    <w:p>
      <w:pPr>
        <w:spacing w:line="330" w:lineRule="auto"/>
        <w:rPr>
          <w:rFonts w:ascii="Arial"/>
          <w:sz w:val="21"/>
        </w:rPr>
      </w:pPr>
    </w:p>
    <w:p>
      <w:pPr>
        <w:spacing w:before="75" w:line="219" w:lineRule="auto"/>
        <w:ind w:left="1171"/>
        <w:rPr>
          <w:rFonts w:ascii="宋体" w:hAnsi="宋体" w:eastAsia="宋体" w:cs="宋体"/>
          <w:sz w:val="23"/>
          <w:szCs w:val="23"/>
        </w:rPr>
      </w:pPr>
      <w:r>
        <w:rPr>
          <w:rFonts w:ascii="宋体" w:hAnsi="宋体" w:eastAsia="宋体" w:cs="宋体"/>
          <w:b/>
          <w:bCs/>
          <w:spacing w:val="-16"/>
          <w:sz w:val="23"/>
          <w:szCs w:val="23"/>
        </w:rPr>
        <w:t>7</w:t>
      </w:r>
      <w:r>
        <w:rPr>
          <w:rFonts w:ascii="宋体" w:hAnsi="宋体" w:eastAsia="宋体" w:cs="宋体"/>
          <w:spacing w:val="45"/>
          <w:sz w:val="23"/>
          <w:szCs w:val="23"/>
        </w:rPr>
        <w:t xml:space="preserve">  </w:t>
      </w:r>
      <w:r>
        <w:rPr>
          <w:rFonts w:ascii="宋体" w:hAnsi="宋体" w:eastAsia="宋体" w:cs="宋体"/>
          <w:b/>
          <w:bCs/>
          <w:spacing w:val="-16"/>
          <w:sz w:val="23"/>
          <w:szCs w:val="23"/>
        </w:rPr>
        <w:t>产品保修</w:t>
      </w:r>
    </w:p>
    <w:p>
      <w:pPr>
        <w:spacing w:before="88" w:line="263" w:lineRule="auto"/>
        <w:ind w:left="1168" w:right="1187" w:firstLine="389"/>
        <w:rPr>
          <w:rFonts w:ascii="宋体" w:hAnsi="宋体" w:eastAsia="宋体" w:cs="宋体"/>
          <w:sz w:val="20"/>
          <w:szCs w:val="20"/>
        </w:rPr>
      </w:pPr>
      <w:r>
        <w:rPr>
          <w:rFonts w:ascii="宋体" w:hAnsi="宋体" w:eastAsia="宋体" w:cs="宋体"/>
          <w:spacing w:val="2"/>
          <w:sz w:val="20"/>
          <w:szCs w:val="20"/>
        </w:rPr>
        <w:t>本产品保质期为三年，超过保质期请务必更换新</w:t>
      </w:r>
      <w:r>
        <w:rPr>
          <w:rFonts w:ascii="宋体" w:hAnsi="宋体" w:eastAsia="宋体" w:cs="宋体"/>
          <w:spacing w:val="1"/>
          <w:sz w:val="20"/>
          <w:szCs w:val="20"/>
        </w:rPr>
        <w:t>的气体探测器。</w:t>
      </w:r>
      <w:r>
        <w:rPr>
          <w:rFonts w:ascii="宋体" w:hAnsi="宋体" w:eastAsia="宋体" w:cs="宋体"/>
          <w:sz w:val="20"/>
          <w:szCs w:val="20"/>
        </w:rPr>
        <w:t xml:space="preserve"> </w:t>
      </w:r>
      <w:r>
        <w:rPr>
          <w:rFonts w:ascii="宋体" w:hAnsi="宋体" w:eastAsia="宋体" w:cs="宋体"/>
          <w:spacing w:val="3"/>
          <w:sz w:val="20"/>
          <w:szCs w:val="20"/>
        </w:rPr>
        <w:t>可燃气体探测器使用场所内不应存在有腐蚀性气体及长时间的燃气泄</w:t>
      </w:r>
      <w:r>
        <w:rPr>
          <w:rFonts w:ascii="宋体" w:hAnsi="宋体" w:eastAsia="宋体" w:cs="宋体"/>
          <w:spacing w:val="6"/>
          <w:sz w:val="20"/>
          <w:szCs w:val="20"/>
        </w:rPr>
        <w:t xml:space="preserve"> </w:t>
      </w:r>
      <w:r>
        <w:rPr>
          <w:rFonts w:ascii="宋体" w:hAnsi="宋体" w:eastAsia="宋体" w:cs="宋体"/>
          <w:spacing w:val="3"/>
          <w:sz w:val="20"/>
          <w:szCs w:val="20"/>
        </w:rPr>
        <w:t>漏，当用于长期有轻微泄漏及国家相关标准规定的场所时，应按照有</w:t>
      </w:r>
      <w:r>
        <w:rPr>
          <w:rFonts w:ascii="宋体" w:hAnsi="宋体" w:eastAsia="宋体" w:cs="宋体"/>
          <w:spacing w:val="9"/>
          <w:sz w:val="20"/>
          <w:szCs w:val="20"/>
        </w:rPr>
        <w:t xml:space="preserve"> </w:t>
      </w:r>
      <w:r>
        <w:rPr>
          <w:rFonts w:ascii="宋体" w:hAnsi="宋体" w:eastAsia="宋体" w:cs="宋体"/>
          <w:spacing w:val="-3"/>
          <w:sz w:val="20"/>
          <w:szCs w:val="20"/>
        </w:rPr>
        <w:t>关规定对探测器进行定期标定和维护。</w:t>
      </w:r>
    </w:p>
    <w:p>
      <w:pPr>
        <w:spacing w:before="96" w:line="248" w:lineRule="auto"/>
        <w:ind w:left="1168" w:right="1231" w:firstLine="389"/>
        <w:rPr>
          <w:rFonts w:ascii="仿宋" w:hAnsi="仿宋" w:eastAsia="仿宋" w:cs="仿宋"/>
          <w:sz w:val="20"/>
          <w:szCs w:val="20"/>
        </w:rPr>
      </w:pPr>
      <w:r>
        <w:rPr>
          <w:rFonts w:ascii="仿宋" w:hAnsi="仿宋" w:eastAsia="仿宋" w:cs="仿宋"/>
          <w:spacing w:val="2"/>
          <w:sz w:val="20"/>
          <w:szCs w:val="20"/>
        </w:rPr>
        <w:t>本产品免费保修一年。在保修期内出现质量问题的产品本公司负</w:t>
      </w:r>
      <w:r>
        <w:rPr>
          <w:rFonts w:ascii="仿宋" w:hAnsi="仿宋" w:eastAsia="仿宋" w:cs="仿宋"/>
          <w:spacing w:val="9"/>
          <w:sz w:val="20"/>
          <w:szCs w:val="20"/>
        </w:rPr>
        <w:t xml:space="preserve"> </w:t>
      </w:r>
      <w:r>
        <w:rPr>
          <w:rFonts w:ascii="仿宋" w:hAnsi="仿宋" w:eastAsia="仿宋" w:cs="仿宋"/>
          <w:spacing w:val="-1"/>
          <w:sz w:val="20"/>
          <w:szCs w:val="20"/>
        </w:rPr>
        <w:t>责免费维修或更换，但如不在免费保修范围，实行有偿修理或更换。</w:t>
      </w:r>
    </w:p>
    <w:p>
      <w:pPr>
        <w:spacing w:before="77" w:line="219" w:lineRule="auto"/>
        <w:ind w:left="1557"/>
        <w:rPr>
          <w:rFonts w:ascii="宋体" w:hAnsi="宋体" w:eastAsia="宋体" w:cs="宋体"/>
          <w:sz w:val="20"/>
          <w:szCs w:val="20"/>
        </w:rPr>
      </w:pPr>
      <w:r>
        <w:rPr>
          <w:rFonts w:ascii="宋体" w:hAnsi="宋体" w:eastAsia="宋体" w:cs="宋体"/>
          <w:spacing w:val="-2"/>
          <w:sz w:val="20"/>
          <w:szCs w:val="20"/>
        </w:rPr>
        <w:t>在保修期内，下列情况不属于免费修理范围：</w:t>
      </w:r>
    </w:p>
    <w:p>
      <w:pPr>
        <w:spacing w:before="72" w:line="253" w:lineRule="auto"/>
        <w:ind w:left="2027" w:right="1190" w:hanging="470"/>
        <w:rPr>
          <w:rFonts w:ascii="宋体" w:hAnsi="宋体" w:eastAsia="宋体" w:cs="宋体"/>
          <w:sz w:val="20"/>
          <w:szCs w:val="20"/>
        </w:rPr>
      </w:pPr>
      <w:r>
        <w:rPr>
          <w:rFonts w:ascii="宋体" w:hAnsi="宋体" w:eastAsia="宋体" w:cs="宋体"/>
          <w:sz w:val="20"/>
          <w:szCs w:val="20"/>
        </w:rPr>
        <w:t>●</w:t>
      </w:r>
      <w:r>
        <w:rPr>
          <w:rFonts w:ascii="宋体" w:hAnsi="宋体" w:eastAsia="宋体" w:cs="宋体"/>
          <w:spacing w:val="53"/>
          <w:sz w:val="20"/>
          <w:szCs w:val="20"/>
        </w:rPr>
        <w:t xml:space="preserve">  </w:t>
      </w:r>
      <w:r>
        <w:rPr>
          <w:rFonts w:ascii="宋体" w:hAnsi="宋体" w:eastAsia="宋体" w:cs="宋体"/>
          <w:sz w:val="20"/>
          <w:szCs w:val="20"/>
        </w:rPr>
        <w:t>由于没有按照说明书上的要求使用，或安装在不适当的地方</w:t>
      </w:r>
      <w:r>
        <w:rPr>
          <w:rFonts w:ascii="宋体" w:hAnsi="宋体" w:eastAsia="宋体" w:cs="宋体"/>
          <w:spacing w:val="1"/>
          <w:sz w:val="20"/>
          <w:szCs w:val="20"/>
        </w:rPr>
        <w:t xml:space="preserve"> </w:t>
      </w:r>
      <w:r>
        <w:rPr>
          <w:rFonts w:ascii="宋体" w:hAnsi="宋体" w:eastAsia="宋体" w:cs="宋体"/>
          <w:spacing w:val="-6"/>
          <w:sz w:val="20"/>
          <w:szCs w:val="20"/>
        </w:rPr>
        <w:t>造成的故障或损伤；</w:t>
      </w:r>
    </w:p>
    <w:p>
      <w:pPr>
        <w:spacing w:before="72" w:line="199" w:lineRule="auto"/>
        <w:ind w:left="1557"/>
        <w:rPr>
          <w:rFonts w:ascii="宋体" w:hAnsi="宋体" w:eastAsia="宋体" w:cs="宋体"/>
          <w:sz w:val="20"/>
          <w:szCs w:val="20"/>
        </w:rPr>
      </w:pPr>
      <w:r>
        <w:rPr>
          <w:rFonts w:ascii="宋体" w:hAnsi="宋体" w:eastAsia="宋体" w:cs="宋体"/>
          <w:spacing w:val="-7"/>
          <w:sz w:val="20"/>
          <w:szCs w:val="20"/>
        </w:rPr>
        <w:t>●</w:t>
      </w:r>
      <w:r>
        <w:rPr>
          <w:rFonts w:ascii="宋体" w:hAnsi="宋体" w:eastAsia="宋体" w:cs="宋体"/>
          <w:spacing w:val="27"/>
          <w:sz w:val="20"/>
          <w:szCs w:val="20"/>
        </w:rPr>
        <w:t xml:space="preserve">  </w:t>
      </w:r>
      <w:r>
        <w:rPr>
          <w:rFonts w:ascii="宋体" w:hAnsi="宋体" w:eastAsia="宋体" w:cs="宋体"/>
          <w:spacing w:val="-7"/>
          <w:sz w:val="20"/>
          <w:szCs w:val="20"/>
        </w:rPr>
        <w:t>由于跌落、碰撞造成的故障；</w:t>
      </w:r>
    </w:p>
    <w:p>
      <w:pPr>
        <w:spacing w:before="2" w:line="232" w:lineRule="auto"/>
        <w:ind w:left="2027" w:right="1187" w:hanging="470"/>
        <w:rPr>
          <w:rFonts w:ascii="宋体" w:hAnsi="宋体" w:eastAsia="宋体" w:cs="宋体"/>
          <w:sz w:val="20"/>
          <w:szCs w:val="20"/>
        </w:rPr>
      </w:pPr>
      <w:r>
        <w:rPr>
          <w:rFonts w:ascii="宋体" w:hAnsi="宋体" w:eastAsia="宋体" w:cs="宋体"/>
          <w:spacing w:val="-2"/>
          <w:sz w:val="31"/>
          <w:szCs w:val="31"/>
        </w:rPr>
        <w:t>●</w:t>
      </w:r>
      <w:r>
        <w:rPr>
          <w:rFonts w:ascii="宋体" w:hAnsi="宋体" w:eastAsia="宋体" w:cs="宋体"/>
          <w:spacing w:val="103"/>
          <w:sz w:val="31"/>
          <w:szCs w:val="31"/>
        </w:rPr>
        <w:t xml:space="preserve"> </w:t>
      </w:r>
      <w:r>
        <w:rPr>
          <w:rFonts w:ascii="宋体" w:hAnsi="宋体" w:eastAsia="宋体" w:cs="宋体"/>
          <w:spacing w:val="-2"/>
          <w:sz w:val="20"/>
          <w:szCs w:val="20"/>
        </w:rPr>
        <w:t>由于水灾、雷电、地震等自然灾害以及电压异常等</w:t>
      </w:r>
      <w:r>
        <w:rPr>
          <w:rFonts w:ascii="宋体" w:hAnsi="宋体" w:eastAsia="宋体" w:cs="宋体"/>
          <w:spacing w:val="-3"/>
          <w:sz w:val="20"/>
          <w:szCs w:val="20"/>
        </w:rPr>
        <w:t>其它外部</w:t>
      </w:r>
      <w:r>
        <w:rPr>
          <w:rFonts w:ascii="宋体" w:hAnsi="宋体" w:eastAsia="宋体" w:cs="宋体"/>
          <w:sz w:val="20"/>
          <w:szCs w:val="20"/>
        </w:rPr>
        <w:t xml:space="preserve"> </w:t>
      </w:r>
      <w:r>
        <w:rPr>
          <w:rFonts w:ascii="宋体" w:hAnsi="宋体" w:eastAsia="宋体" w:cs="宋体"/>
          <w:spacing w:val="-7"/>
          <w:sz w:val="20"/>
          <w:szCs w:val="20"/>
        </w:rPr>
        <w:t>原因造成的故障；</w:t>
      </w:r>
    </w:p>
    <w:p>
      <w:pPr>
        <w:spacing w:before="71" w:line="219" w:lineRule="auto"/>
        <w:ind w:left="1557"/>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39"/>
          <w:sz w:val="20"/>
          <w:szCs w:val="20"/>
        </w:rPr>
        <w:t xml:space="preserve">  </w:t>
      </w:r>
      <w:r>
        <w:rPr>
          <w:rFonts w:ascii="宋体" w:hAnsi="宋体" w:eastAsia="宋体" w:cs="宋体"/>
          <w:spacing w:val="-4"/>
          <w:sz w:val="20"/>
          <w:szCs w:val="20"/>
        </w:rPr>
        <w:t>未经本公司同意，私自进行拆装、维修的产品。</w:t>
      </w:r>
    </w:p>
    <w:p>
      <w:pPr>
        <w:spacing w:line="313" w:lineRule="auto"/>
        <w:rPr>
          <w:rFonts w:ascii="Arial"/>
          <w:sz w:val="21"/>
        </w:rPr>
      </w:pPr>
    </w:p>
    <w:p>
      <w:pPr>
        <w:spacing w:line="313" w:lineRule="auto"/>
        <w:rPr>
          <w:rFonts w:ascii="Arial"/>
          <w:sz w:val="21"/>
        </w:rPr>
      </w:pPr>
    </w:p>
    <w:p>
      <w:pPr>
        <w:spacing w:line="313" w:lineRule="auto"/>
        <w:rPr>
          <w:rFonts w:ascii="Arial"/>
          <w:sz w:val="21"/>
        </w:rPr>
      </w:pPr>
    </w:p>
    <w:p>
      <w:pPr>
        <w:spacing w:before="65" w:line="219" w:lineRule="auto"/>
        <w:ind w:left="1170"/>
        <w:rPr>
          <w:rFonts w:ascii="宋体" w:hAnsi="宋体" w:eastAsia="宋体" w:cs="宋体"/>
          <w:sz w:val="20"/>
          <w:szCs w:val="20"/>
        </w:rPr>
      </w:pPr>
      <w:r>
        <w:rPr>
          <w:rFonts w:ascii="宋体" w:hAnsi="宋体" w:eastAsia="宋体" w:cs="宋体"/>
          <w:b/>
          <w:bCs/>
          <w:spacing w:val="-3"/>
          <w:sz w:val="20"/>
          <w:szCs w:val="20"/>
        </w:rPr>
        <w:t>深圳市宜居科技有限公司</w:t>
      </w:r>
    </w:p>
    <w:p>
      <w:pPr>
        <w:spacing w:before="74" w:line="219" w:lineRule="auto"/>
        <w:ind w:left="1170"/>
        <w:rPr>
          <w:rFonts w:ascii="宋体" w:hAnsi="宋体" w:eastAsia="宋体" w:cs="宋体"/>
          <w:sz w:val="20"/>
          <w:szCs w:val="20"/>
        </w:rPr>
      </w:pPr>
      <w:r>
        <w:rPr>
          <w:rFonts w:ascii="宋体" w:hAnsi="宋体" w:eastAsia="宋体" w:cs="宋体"/>
          <w:b/>
          <w:bCs/>
          <w:spacing w:val="4"/>
          <w:sz w:val="20"/>
          <w:szCs w:val="20"/>
        </w:rPr>
        <w:t>地址：广东省深圳市龙岗区园山街道保安社区嘉华路32号1号综合楼</w:t>
      </w:r>
    </w:p>
    <w:p>
      <w:pPr>
        <w:spacing w:before="128" w:line="188" w:lineRule="auto"/>
        <w:ind w:left="116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A301</w:t>
      </w:r>
    </w:p>
    <w:p>
      <w:pPr>
        <w:spacing w:before="77" w:line="221" w:lineRule="auto"/>
        <w:ind w:left="1170"/>
        <w:rPr>
          <w:rFonts w:ascii="宋体" w:hAnsi="宋体" w:eastAsia="宋体" w:cs="宋体"/>
          <w:sz w:val="20"/>
          <w:szCs w:val="20"/>
        </w:rPr>
      </w:pPr>
      <w:r>
        <w:rPr>
          <w:rFonts w:ascii="宋体" w:hAnsi="宋体" w:eastAsia="宋体" w:cs="宋体"/>
          <w:b/>
          <w:bCs/>
          <w:spacing w:val="-6"/>
          <w:sz w:val="20"/>
          <w:szCs w:val="20"/>
        </w:rPr>
        <w:t>电话：0755-89513613</w:t>
      </w:r>
    </w:p>
    <w:p>
      <w:pPr>
        <w:spacing w:before="63" w:line="214" w:lineRule="auto"/>
        <w:ind w:left="1170"/>
        <w:rPr>
          <w:rFonts w:ascii="宋体" w:hAnsi="宋体" w:eastAsia="宋体" w:cs="宋体"/>
          <w:sz w:val="20"/>
          <w:szCs w:val="20"/>
        </w:rPr>
      </w:pPr>
      <w:r>
        <w:rPr>
          <w:rFonts w:ascii="宋体" w:hAnsi="宋体" w:eastAsia="宋体" w:cs="宋体"/>
          <w:b/>
          <w:bCs/>
          <w:spacing w:val="3"/>
          <w:sz w:val="20"/>
          <w:szCs w:val="20"/>
        </w:rPr>
        <w:t>邮箱：543697268@</w:t>
      </w:r>
      <w:r>
        <w:rPr>
          <w:rFonts w:ascii="宋体" w:hAnsi="宋体" w:eastAsia="宋体" w:cs="宋体"/>
          <w:b/>
          <w:bCs/>
          <w:sz w:val="20"/>
          <w:szCs w:val="20"/>
        </w:rPr>
        <w:t>qq</w:t>
      </w:r>
      <w:r>
        <w:rPr>
          <w:rFonts w:ascii="宋体" w:hAnsi="宋体" w:eastAsia="宋体" w:cs="宋体"/>
          <w:b/>
          <w:bCs/>
          <w:spacing w:val="3"/>
          <w:sz w:val="20"/>
          <w:szCs w:val="20"/>
        </w:rPr>
        <w:t>-</w:t>
      </w:r>
      <w:r>
        <w:rPr>
          <w:rFonts w:ascii="宋体" w:hAnsi="宋体" w:eastAsia="宋体" w:cs="宋体"/>
          <w:b/>
          <w:bCs/>
          <w:sz w:val="20"/>
          <w:szCs w:val="20"/>
        </w:rPr>
        <w:t>com</w:t>
      </w:r>
    </w:p>
    <w:p>
      <w:pPr>
        <w:spacing w:before="238" w:line="183" w:lineRule="auto"/>
        <w:ind w:left="4108"/>
        <w:rPr>
          <w:rFonts w:ascii="宋体" w:hAnsi="宋体" w:eastAsia="宋体" w:cs="宋体"/>
          <w:sz w:val="20"/>
          <w:szCs w:val="20"/>
        </w:rPr>
      </w:pPr>
      <w:r>
        <w:rPr>
          <w:rFonts w:ascii="宋体" w:hAnsi="宋体" w:eastAsia="宋体" w:cs="宋体"/>
          <w:spacing w:val="-7"/>
          <w:w w:val="66"/>
          <w:sz w:val="20"/>
          <w:szCs w:val="20"/>
        </w:rPr>
        <w:t>—</w:t>
      </w:r>
      <w:r>
        <w:rPr>
          <w:rFonts w:ascii="宋体" w:hAnsi="宋体" w:eastAsia="宋体" w:cs="宋体"/>
          <w:spacing w:val="-13"/>
          <w:w w:val="97"/>
          <w:sz w:val="20"/>
          <w:szCs w:val="20"/>
        </w:rPr>
        <w:t>8—</w:t>
      </w:r>
    </w:p>
    <w:sectPr>
      <w:pgSz w:w="12080" w:h="16950"/>
      <w:pgMar w:top="400" w:right="1812" w:bottom="0" w:left="181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TU3OTc0NzAzMmRkZWNlOGQwMzBkNGRlOGUxZjljZDUifQ=="/>
  </w:docVars>
  <w:rsids>
    <w:rsidRoot w:val="00000000"/>
    <w:rsid w:val="323E7DE1"/>
    <w:rsid w:val="54BB0C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2478</Words>
  <Characters>2824</Characters>
  <TotalTime>2</TotalTime>
  <ScaleCrop>false</ScaleCrop>
  <LinksUpToDate>false</LinksUpToDate>
  <CharactersWithSpaces>3568</CharactersWithSpaces>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2023-04-15T15:43:00Z</dcterms:created>
  <dc:creator>Kingsoft-PDF</dc:creator>
  <cp:lastModifiedBy>防盗报警   电子围栏厂家</cp:lastModifiedBy>
  <dcterms:modified xsi:type="dcterms:W3CDTF">2023-10-13T06:22:57Z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2023-04-15T15:43:22Z</vt:filetime>
  </property>
  <property fmtid="{D5CDD505-2E9C-101B-9397-08002B2CF9AE}" pid="4" name="UsrData">
    <vt:lpwstr>643a558b0c8b2900153273f7</vt:lpwstr>
  </property>
  <property fmtid="{D5CDD505-2E9C-101B-9397-08002B2CF9AE}" pid="5" name="KSOProductBuildVer">
    <vt:lpwstr>2052-12.1.0.15374</vt:lpwstr>
  </property>
  <property fmtid="{D5CDD505-2E9C-101B-9397-08002B2CF9AE}" pid="6" name="ICV">
    <vt:lpwstr>24B55EE6678C4687949DACC5930598BB_12</vt:lpwstr>
  </property>
</Properties>
</file>