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5" w:line="230" w:lineRule="auto"/>
        <w:ind w:left="709"/>
        <w:outlineLvl w:val="0"/>
        <w:rPr>
          <w:sz w:val="35"/>
          <w:szCs w:val="35"/>
        </w:rPr>
      </w:pPr>
      <w:r>
        <w:rPr>
          <w:b/>
          <w:bCs/>
          <w:sz w:val="35"/>
          <w:szCs w:val="35"/>
        </w:rPr>
        <w:t>LORA</w:t>
      </w:r>
      <w:r>
        <w:rPr>
          <w:b/>
          <w:bCs/>
          <w:spacing w:val="87"/>
          <w:sz w:val="35"/>
          <w:szCs w:val="35"/>
        </w:rPr>
        <w:t xml:space="preserve"> </w:t>
      </w:r>
      <w:r>
        <w:rPr>
          <w:b/>
          <w:bCs/>
          <w:spacing w:val="3"/>
          <w:sz w:val="35"/>
          <w:szCs w:val="35"/>
        </w:rPr>
        <w:t>信号转 433</w:t>
      </w:r>
      <w:r>
        <w:rPr>
          <w:b/>
          <w:bCs/>
          <w:spacing w:val="79"/>
          <w:sz w:val="35"/>
          <w:szCs w:val="35"/>
        </w:rPr>
        <w:t xml:space="preserve"> </w:t>
      </w:r>
      <w:r>
        <w:rPr>
          <w:b/>
          <w:bCs/>
          <w:spacing w:val="3"/>
          <w:sz w:val="35"/>
          <w:szCs w:val="35"/>
        </w:rPr>
        <w:t>信号说明书</w:t>
      </w:r>
      <w:r>
        <w:rPr>
          <w:b/>
          <w:bCs/>
          <w:sz w:val="35"/>
          <w:szCs w:val="35"/>
        </w:rPr>
        <w:t xml:space="preserve">  </w:t>
      </w:r>
      <w:r>
        <w:rPr>
          <w:b/>
          <w:bCs/>
          <w:spacing w:val="3"/>
          <w:sz w:val="35"/>
          <w:szCs w:val="35"/>
        </w:rPr>
        <w:t>(435)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120" w:line="183" w:lineRule="auto"/>
        <w:ind w:left="120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一、概述</w:t>
      </w:r>
    </w:p>
    <w:p>
      <w:pPr>
        <w:pStyle w:val="2"/>
        <w:spacing w:before="200" w:line="231" w:lineRule="auto"/>
        <w:ind w:left="114" w:firstLine="418"/>
        <w:jc w:val="both"/>
      </w:pPr>
      <w:r>
        <w:rPr>
          <w:spacing w:val="9"/>
        </w:rPr>
        <w:t xml:space="preserve">435 是一款可实现 </w:t>
      </w:r>
      <w:r>
        <w:t>Lora</w:t>
      </w:r>
      <w:r>
        <w:rPr>
          <w:spacing w:val="9"/>
        </w:rPr>
        <w:t>信号转普通 433 信号的无线信号</w:t>
      </w:r>
      <w:r>
        <w:rPr>
          <w:spacing w:val="8"/>
        </w:rPr>
        <w:t>转发器。采用 32</w:t>
      </w:r>
      <w:r>
        <w:t xml:space="preserve">  </w:t>
      </w:r>
      <w:r>
        <w:rPr>
          <w:spacing w:val="7"/>
        </w:rPr>
        <w:t xml:space="preserve">位 </w:t>
      </w:r>
      <w:r>
        <w:t>MCU</w:t>
      </w:r>
      <w:r>
        <w:rPr>
          <w:spacing w:val="-10"/>
        </w:rPr>
        <w:t xml:space="preserve"> </w:t>
      </w:r>
      <w:r>
        <w:rPr>
          <w:spacing w:val="7"/>
        </w:rPr>
        <w:t>，智能数字编码</w:t>
      </w:r>
      <w:r>
        <w:rPr>
          <w:spacing w:val="-26"/>
        </w:rPr>
        <w:t xml:space="preserve"> </w:t>
      </w:r>
      <w:r>
        <w:rPr>
          <w:spacing w:val="7"/>
        </w:rPr>
        <w:t>，具有抗干扰力强、性能稳定、操作简单等特点。该产</w:t>
      </w:r>
      <w:r>
        <w:t xml:space="preserve"> </w:t>
      </w:r>
      <w:r>
        <w:rPr>
          <w:spacing w:val="9"/>
        </w:rPr>
        <w:t>品主要可配合本公司的探测器与主机实现联动使用。</w:t>
      </w:r>
    </w:p>
    <w:p>
      <w:pPr>
        <w:spacing w:line="246" w:lineRule="auto"/>
        <w:rPr>
          <w:rFonts w:hint="eastAsia" w:ascii="Arial" w:eastAsia="宋体"/>
          <w:sz w:val="21"/>
          <w:lang w:eastAsia="zh-CN"/>
        </w:rPr>
      </w:pPr>
      <w:r>
        <w:rPr>
          <w:rFonts w:hint="eastAsia" w:ascii="Arial" w:eastAsia="宋体"/>
          <w:sz w:val="21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1420495</wp:posOffset>
            </wp:positionH>
            <wp:positionV relativeFrom="paragraph">
              <wp:posOffset>113030</wp:posOffset>
            </wp:positionV>
            <wp:extent cx="2035810" cy="2513330"/>
            <wp:effectExtent l="0" t="0" r="0" b="0"/>
            <wp:wrapNone/>
            <wp:docPr id="1" name="图片 1" descr="SS-435 png图  正面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S-435 png图  正面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5810" cy="2513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20" w:line="183" w:lineRule="auto"/>
        <w:ind w:left="120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二、功能特点</w:t>
      </w:r>
    </w:p>
    <w:p>
      <w:pPr>
        <w:pStyle w:val="2"/>
        <w:spacing w:before="198" w:line="362" w:lineRule="exact"/>
        <w:ind w:left="133"/>
      </w:pPr>
      <w:r>
        <w:rPr>
          <w:spacing w:val="7"/>
          <w:position w:val="11"/>
        </w:rPr>
        <w:t>1、抗干扰力强、性能稳定</w:t>
      </w:r>
    </w:p>
    <w:p>
      <w:pPr>
        <w:pStyle w:val="2"/>
        <w:spacing w:line="189" w:lineRule="auto"/>
        <w:ind w:left="124"/>
      </w:pPr>
      <w:r>
        <w:rPr>
          <w:spacing w:val="6"/>
        </w:rPr>
        <w:t>2、操作简单</w:t>
      </w:r>
    </w:p>
    <w:p>
      <w:pPr>
        <w:pStyle w:val="2"/>
        <w:spacing w:before="50" w:line="229" w:lineRule="auto"/>
        <w:ind w:left="126"/>
      </w:pPr>
      <w:r>
        <w:rPr>
          <w:spacing w:val="6"/>
        </w:rPr>
        <w:t>3、两种供电方式（12V 直流电源）</w:t>
      </w:r>
    </w:p>
    <w:p>
      <w:pPr>
        <w:pStyle w:val="2"/>
        <w:spacing w:before="277" w:line="183" w:lineRule="auto"/>
        <w:ind w:left="120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三、指示灯说明</w:t>
      </w:r>
    </w:p>
    <w:p>
      <w:pPr>
        <w:spacing w:line="90" w:lineRule="exact"/>
      </w:pPr>
    </w:p>
    <w:tbl>
      <w:tblPr>
        <w:tblStyle w:val="7"/>
        <w:tblW w:w="72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5"/>
        <w:gridCol w:w="2887"/>
        <w:gridCol w:w="21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95" w:hRule="atLeast"/>
        </w:trPr>
        <w:tc>
          <w:tcPr>
            <w:tcW w:w="2275" w:type="dxa"/>
            <w:vAlign w:val="top"/>
          </w:tcPr>
          <w:p>
            <w:pPr>
              <w:spacing w:before="86" w:line="174" w:lineRule="auto"/>
              <w:ind w:left="78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4"/>
                <w:szCs w:val="24"/>
              </w:rPr>
              <w:t>指示灯</w:t>
            </w:r>
          </w:p>
        </w:tc>
        <w:tc>
          <w:tcPr>
            <w:tcW w:w="2887" w:type="dxa"/>
            <w:vAlign w:val="top"/>
          </w:tcPr>
          <w:p>
            <w:pPr>
              <w:spacing w:before="96" w:line="168" w:lineRule="auto"/>
              <w:ind w:left="132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</w:rPr>
              <w:t>灭</w:t>
            </w:r>
          </w:p>
        </w:tc>
        <w:tc>
          <w:tcPr>
            <w:tcW w:w="2100" w:type="dxa"/>
            <w:vAlign w:val="top"/>
          </w:tcPr>
          <w:p>
            <w:pPr>
              <w:spacing w:before="83" w:line="176" w:lineRule="auto"/>
              <w:ind w:left="92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z w:val="24"/>
                <w:szCs w:val="24"/>
              </w:rPr>
              <w:t>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275" w:type="dxa"/>
            <w:vAlign w:val="top"/>
          </w:tcPr>
          <w:p>
            <w:pPr>
              <w:spacing w:before="89" w:line="175" w:lineRule="auto"/>
              <w:ind w:left="93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电源</w:t>
            </w:r>
          </w:p>
        </w:tc>
        <w:tc>
          <w:tcPr>
            <w:tcW w:w="2887" w:type="dxa"/>
            <w:vAlign w:val="top"/>
          </w:tcPr>
          <w:p>
            <w:pPr>
              <w:spacing w:before="88" w:line="176" w:lineRule="auto"/>
              <w:ind w:left="11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9"/>
                <w:sz w:val="20"/>
                <w:szCs w:val="20"/>
              </w:rPr>
              <w:t>不正常</w:t>
            </w:r>
          </w:p>
        </w:tc>
        <w:tc>
          <w:tcPr>
            <w:tcW w:w="2100" w:type="dxa"/>
            <w:vAlign w:val="top"/>
          </w:tcPr>
          <w:p>
            <w:pPr>
              <w:spacing w:before="88" w:line="176" w:lineRule="auto"/>
              <w:ind w:left="84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正常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275" w:type="dxa"/>
            <w:vAlign w:val="top"/>
          </w:tcPr>
          <w:p>
            <w:pPr>
              <w:spacing w:before="90" w:line="176" w:lineRule="auto"/>
              <w:ind w:left="92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接收</w:t>
            </w:r>
          </w:p>
        </w:tc>
        <w:tc>
          <w:tcPr>
            <w:tcW w:w="2887" w:type="dxa"/>
            <w:vAlign w:val="top"/>
          </w:tcPr>
          <w:p>
            <w:pPr>
              <w:spacing w:before="90" w:line="176" w:lineRule="auto"/>
              <w:ind w:left="60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9"/>
                <w:sz w:val="20"/>
                <w:szCs w:val="20"/>
              </w:rPr>
              <w:t>没有收到无线信号</w:t>
            </w:r>
          </w:p>
        </w:tc>
        <w:tc>
          <w:tcPr>
            <w:tcW w:w="2100" w:type="dxa"/>
            <w:vAlign w:val="top"/>
          </w:tcPr>
          <w:p>
            <w:pPr>
              <w:spacing w:before="90" w:line="176" w:lineRule="auto"/>
              <w:ind w:left="4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收到无线信号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8390" w:h="11905"/>
          <w:pgMar w:top="805" w:right="568" w:bottom="0" w:left="454" w:header="567" w:footer="0" w:gutter="0"/>
          <w:cols w:space="0" w:num="1"/>
          <w:rtlGutter w:val="0"/>
          <w:docGrid w:linePitch="0" w:charSpace="0"/>
        </w:sectPr>
      </w:pPr>
    </w:p>
    <w:p>
      <w:pPr>
        <w:pStyle w:val="2"/>
        <w:spacing w:before="56" w:line="183" w:lineRule="auto"/>
        <w:ind w:left="262"/>
        <w:outlineLvl w:val="0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四、使用说明</w:t>
      </w:r>
    </w:p>
    <w:p>
      <w:pPr>
        <w:pStyle w:val="2"/>
        <w:spacing w:before="166" w:line="207" w:lineRule="auto"/>
        <w:ind w:left="249" w:right="335" w:firstLine="420"/>
      </w:pPr>
      <w:r>
        <w:rPr>
          <w:spacing w:val="4"/>
        </w:rPr>
        <w:t>设备上电</w:t>
      </w:r>
      <w:r>
        <w:rPr>
          <w:spacing w:val="-9"/>
        </w:rPr>
        <w:t xml:space="preserve"> </w:t>
      </w:r>
      <w:r>
        <w:rPr>
          <w:spacing w:val="4"/>
        </w:rPr>
        <w:t>，</w:t>
      </w:r>
      <w:r>
        <w:rPr>
          <w:spacing w:val="-37"/>
        </w:rPr>
        <w:t xml:space="preserve"> </w:t>
      </w:r>
      <w:r>
        <w:rPr>
          <w:spacing w:val="4"/>
        </w:rPr>
        <w:t xml:space="preserve">电源键往 </w:t>
      </w:r>
      <w:r>
        <w:t>ON</w:t>
      </w:r>
      <w:r>
        <w:rPr>
          <w:spacing w:val="4"/>
        </w:rPr>
        <w:t xml:space="preserve"> 推</w:t>
      </w:r>
      <w:r>
        <w:rPr>
          <w:spacing w:val="-28"/>
        </w:rPr>
        <w:t xml:space="preserve"> </w:t>
      </w:r>
      <w:r>
        <w:rPr>
          <w:spacing w:val="4"/>
        </w:rPr>
        <w:t>，开启设备</w:t>
      </w:r>
      <w:r>
        <w:rPr>
          <w:spacing w:val="-25"/>
        </w:rPr>
        <w:t xml:space="preserve"> </w:t>
      </w:r>
      <w:r>
        <w:rPr>
          <w:spacing w:val="4"/>
        </w:rPr>
        <w:t>，该设备放置于报警主机旁边</w:t>
      </w:r>
      <w:r>
        <w:rPr>
          <w:spacing w:val="-28"/>
        </w:rPr>
        <w:t xml:space="preserve"> </w:t>
      </w:r>
      <w:r>
        <w:rPr>
          <w:spacing w:val="4"/>
        </w:rPr>
        <w:t>，用</w:t>
      </w:r>
      <w:r>
        <w:t xml:space="preserve"> </w:t>
      </w:r>
      <w:r>
        <w:rPr>
          <w:spacing w:val="5"/>
        </w:rPr>
        <w:t xml:space="preserve">于接收 </w:t>
      </w:r>
      <w:r>
        <w:t>LORA</w:t>
      </w:r>
      <w:r>
        <w:rPr>
          <w:spacing w:val="5"/>
        </w:rPr>
        <w:t xml:space="preserve"> 信号</w:t>
      </w:r>
      <w:r>
        <w:rPr>
          <w:spacing w:val="-14"/>
        </w:rPr>
        <w:t xml:space="preserve"> </w:t>
      </w:r>
      <w:r>
        <w:rPr>
          <w:spacing w:val="5"/>
        </w:rPr>
        <w:t>，转发 433 信号给报警主机。</w:t>
      </w:r>
    </w:p>
    <w:p>
      <w:pPr>
        <w:pStyle w:val="2"/>
        <w:spacing w:before="286" w:line="184" w:lineRule="auto"/>
        <w:ind w:left="251"/>
        <w:outlineLvl w:val="0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五、技术参数</w:t>
      </w:r>
      <w:bookmarkStart w:id="0" w:name="_GoBack"/>
      <w:bookmarkEnd w:id="0"/>
    </w:p>
    <w:p>
      <w:pPr>
        <w:pStyle w:val="2"/>
        <w:spacing w:before="199" w:line="190" w:lineRule="auto"/>
        <w:ind w:left="247"/>
      </w:pPr>
      <w:r>
        <w:rPr>
          <w:spacing w:val="10"/>
        </w:rPr>
        <w:t>发射频率：433</w:t>
      </w:r>
      <w:r>
        <w:t>MHz</w:t>
      </w:r>
    </w:p>
    <w:p>
      <w:pPr>
        <w:pStyle w:val="2"/>
        <w:spacing w:before="50" w:line="229" w:lineRule="auto"/>
        <w:ind w:left="248"/>
      </w:pPr>
      <w:r>
        <w:rPr>
          <w:spacing w:val="10"/>
        </w:rPr>
        <w:t>接收频率：435</w:t>
      </w:r>
      <w:r>
        <w:t>MHz</w:t>
      </w:r>
      <w:r>
        <w:rPr>
          <w:spacing w:val="10"/>
        </w:rPr>
        <w:t>（</w:t>
      </w:r>
      <w:r>
        <w:t>LoRa</w:t>
      </w:r>
      <w:r>
        <w:rPr>
          <w:spacing w:val="10"/>
        </w:rPr>
        <w:t>）</w:t>
      </w:r>
    </w:p>
    <w:p>
      <w:pPr>
        <w:pStyle w:val="2"/>
        <w:spacing w:before="69" w:line="191" w:lineRule="auto"/>
        <w:ind w:left="251"/>
      </w:pPr>
      <w:r>
        <w:rPr>
          <w:spacing w:val="6"/>
        </w:rPr>
        <w:t>工作电压：直流</w:t>
      </w:r>
      <w:r>
        <w:rPr>
          <w:spacing w:val="62"/>
        </w:rPr>
        <w:t xml:space="preserve"> </w:t>
      </w:r>
      <w:r>
        <w:rPr>
          <w:spacing w:val="6"/>
        </w:rPr>
        <w:t>9-12V</w:t>
      </w:r>
    </w:p>
    <w:p>
      <w:pPr>
        <w:pStyle w:val="2"/>
        <w:spacing w:before="88" w:line="190" w:lineRule="auto"/>
        <w:ind w:left="248"/>
      </w:pPr>
      <w:r>
        <w:rPr>
          <w:spacing w:val="7"/>
        </w:rPr>
        <w:t>接收灵敏度：</w:t>
      </w:r>
      <w:r>
        <w:rPr>
          <w:spacing w:val="-33"/>
        </w:rPr>
        <w:t xml:space="preserve"> </w:t>
      </w:r>
      <w:r>
        <w:rPr>
          <w:spacing w:val="7"/>
        </w:rPr>
        <w:t>-107</w:t>
      </w:r>
      <w:r>
        <w:t>dBm</w:t>
      </w:r>
    </w:p>
    <w:p>
      <w:pPr>
        <w:pStyle w:val="2"/>
        <w:spacing w:before="87" w:line="191" w:lineRule="auto"/>
        <w:ind w:left="251"/>
      </w:pPr>
      <w:r>
        <w:rPr>
          <w:spacing w:val="5"/>
        </w:rPr>
        <w:t>工作电流：</w:t>
      </w:r>
      <w:r>
        <w:rPr>
          <w:spacing w:val="-30"/>
        </w:rPr>
        <w:t xml:space="preserve"> </w:t>
      </w:r>
      <w:r>
        <w:rPr>
          <w:spacing w:val="5"/>
        </w:rPr>
        <w:t>20</w:t>
      </w:r>
      <w:r>
        <w:t>mA</w:t>
      </w:r>
      <w:r>
        <w:rPr>
          <w:spacing w:val="5"/>
        </w:rPr>
        <w:t>；</w:t>
      </w:r>
    </w:p>
    <w:p>
      <w:pPr>
        <w:pStyle w:val="2"/>
        <w:spacing w:before="89" w:line="190" w:lineRule="auto"/>
        <w:ind w:left="251"/>
      </w:pPr>
      <w:r>
        <w:rPr>
          <w:spacing w:val="3"/>
        </w:rPr>
        <w:t>工作温度：  -40</w:t>
      </w:r>
      <w:r>
        <w:rPr>
          <w:color w:val="333333"/>
          <w:spacing w:val="3"/>
        </w:rPr>
        <w:t>℃  ~</w:t>
      </w:r>
      <w:r>
        <w:rPr>
          <w:color w:val="333333"/>
          <w:spacing w:val="21"/>
          <w:w w:val="101"/>
        </w:rPr>
        <w:t xml:space="preserve"> </w:t>
      </w:r>
      <w:r>
        <w:rPr>
          <w:color w:val="333333"/>
          <w:spacing w:val="3"/>
        </w:rPr>
        <w:t>85℃</w:t>
      </w:r>
    </w:p>
    <w:p>
      <w:pPr>
        <w:pStyle w:val="2"/>
        <w:spacing w:before="91" w:line="188" w:lineRule="auto"/>
        <w:ind w:left="246"/>
      </w:pPr>
      <w:r>
        <w:rPr>
          <w:spacing w:val="9"/>
        </w:rPr>
        <w:t>外观尺寸：</w:t>
      </w:r>
      <w:r>
        <w:rPr>
          <w:spacing w:val="-29"/>
        </w:rPr>
        <w:t xml:space="preserve"> </w:t>
      </w:r>
      <w:r>
        <w:rPr>
          <w:spacing w:val="9"/>
        </w:rPr>
        <w:t>81</w:t>
      </w:r>
      <w:r>
        <w:t>mm</w:t>
      </w:r>
      <w:r>
        <w:rPr>
          <w:spacing w:val="9"/>
        </w:rPr>
        <w:t>*53</w:t>
      </w:r>
      <w:r>
        <w:t>mm</w:t>
      </w:r>
      <w:r>
        <w:rPr>
          <w:spacing w:val="9"/>
        </w:rPr>
        <w:t>*32</w:t>
      </w:r>
      <w:r>
        <w:t>mm</w:t>
      </w:r>
    </w:p>
    <w:p>
      <w:pPr>
        <w:pStyle w:val="2"/>
        <w:spacing w:before="296" w:line="184" w:lineRule="auto"/>
        <w:ind w:left="249"/>
        <w:outlineLvl w:val="0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六、无线信号放大器应用示意图</w:t>
      </w:r>
    </w:p>
    <w:p>
      <w:pPr>
        <w:pStyle w:val="2"/>
        <w:spacing w:before="302" w:line="184" w:lineRule="auto"/>
        <w:ind w:left="503"/>
        <w:rPr>
          <w:sz w:val="22"/>
          <w:szCs w:val="22"/>
        </w:rPr>
      </w:pPr>
      <w:r>
        <w:rPr>
          <w:b/>
          <w:bCs/>
          <w:sz w:val="22"/>
          <w:szCs w:val="22"/>
        </w:rPr>
        <w:t>433 转 LoRa转发器+LoRa 转 433 转发器+通用型报警主机简易用法</w:t>
      </w:r>
    </w:p>
    <w:p>
      <w:pPr>
        <w:spacing w:line="382" w:lineRule="auto"/>
        <w:rPr>
          <w:rFonts w:ascii="Arial"/>
          <w:sz w:val="21"/>
        </w:rPr>
      </w:pPr>
    </w:p>
    <w:p>
      <w:pPr>
        <w:spacing w:line="4117" w:lineRule="exact"/>
      </w:pPr>
      <w:r>
        <w:rPr>
          <w:position w:val="-82"/>
        </w:rPr>
        <w:drawing>
          <wp:inline distT="0" distB="0" distL="0" distR="0">
            <wp:extent cx="4918710" cy="2613660"/>
            <wp:effectExtent l="0" t="0" r="15240" b="15240"/>
            <wp:docPr id="4" name="IM 4" descr="E:/c盘桌面位置/SS-433RL 塑料壳 LORA无线信号放大器说明书 A4_01.pngSS-433RL 塑料壳 LORA无线信号放大器说明书 A4_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 descr="E:/c盘桌面位置/SS-433RL 塑料壳 LORA无线信号放大器说明书 A4_01.pngSS-433RL 塑料壳 LORA无线信号放大器说明书 A4_01"/>
                    <pic:cNvPicPr/>
                  </pic:nvPicPr>
                  <pic:blipFill>
                    <a:blip r:embed="rId8"/>
                    <a:srcRect t="97" b="97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2614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8390" w:h="11905"/>
      <w:pgMar w:top="811" w:right="322" w:bottom="0" w:left="320" w:header="567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thickThinSmallGap" w:color="000000" w:sz="12" w:space="1"/>
      </w:pBdr>
      <w:tabs>
        <w:tab w:val="clear" w:pos="4153"/>
      </w:tabs>
      <w:ind w:firstLine="523" w:firstLineChars="0"/>
      <w:jc w:val="right"/>
      <w:rPr>
        <w:rFonts w:hint="default" w:ascii="宋体" w:hAnsi="宋体" w:eastAsia="宋体" w:cs="宋体"/>
        <w:sz w:val="6"/>
        <w:szCs w:val="10"/>
        <w:lang w:val="en-US" w:eastAsia="zh-CN"/>
      </w:rPr>
    </w:pPr>
    <w:r>
      <w:rPr>
        <w:rFonts w:hint="eastAsia" w:ascii="宋体" w:hAnsi="宋体" w:eastAsia="宋体" w:cs="宋体"/>
        <w:b/>
        <w:bCs/>
        <w:sz w:val="18"/>
        <w:szCs w:val="18"/>
      </w:rPr>
      <w:t>LORA</w:t>
    </w:r>
    <w:r>
      <w:rPr>
        <w:rFonts w:hint="eastAsia" w:ascii="宋体" w:hAnsi="宋体" w:eastAsia="宋体" w:cs="宋体"/>
        <w:b/>
        <w:bCs/>
        <w:spacing w:val="87"/>
        <w:sz w:val="18"/>
        <w:szCs w:val="18"/>
      </w:rPr>
      <w:t xml:space="preserve"> </w:t>
    </w:r>
    <w:r>
      <w:rPr>
        <w:rFonts w:hint="eastAsia" w:ascii="宋体" w:hAnsi="宋体" w:eastAsia="宋体" w:cs="宋体"/>
        <w:b/>
        <w:bCs/>
        <w:spacing w:val="3"/>
        <w:sz w:val="18"/>
        <w:szCs w:val="18"/>
      </w:rPr>
      <w:t>信号转 433</w:t>
    </w:r>
    <w:r>
      <w:rPr>
        <w:rFonts w:hint="eastAsia" w:ascii="宋体" w:hAnsi="宋体" w:eastAsia="宋体" w:cs="宋体"/>
        <w:b/>
        <w:bCs/>
        <w:spacing w:val="79"/>
        <w:sz w:val="18"/>
        <w:szCs w:val="18"/>
      </w:rPr>
      <w:t xml:space="preserve"> </w:t>
    </w:r>
    <w:r>
      <w:rPr>
        <w:rFonts w:hint="eastAsia" w:ascii="宋体" w:hAnsi="宋体" w:eastAsia="宋体" w:cs="宋体"/>
        <w:b/>
        <w:bCs/>
        <w:spacing w:val="3"/>
        <w:sz w:val="18"/>
        <w:szCs w:val="18"/>
      </w:rPr>
      <w:t>信号说明书</w:t>
    </w:r>
    <w:r>
      <w:rPr>
        <w:rFonts w:hint="eastAsia" w:ascii="宋体" w:hAnsi="宋体" w:eastAsia="宋体" w:cs="宋体"/>
        <w:b/>
        <w:bCs/>
        <w:spacing w:val="3"/>
        <w:sz w:val="18"/>
        <w:szCs w:val="18"/>
        <w:lang w:val="en-US" w:eastAsia="zh-CN"/>
      </w:rPr>
      <w:t>V24.1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QzMTQ4OTJjNGExOTU4MDdhOWMxYzUxMzFhN2Y4NmUifQ=="/>
  </w:docVars>
  <w:rsids>
    <w:rsidRoot w:val="00000000"/>
    <w:rsid w:val="14B2217C"/>
    <w:rsid w:val="17030F07"/>
    <w:rsid w:val="2C040CA6"/>
    <w:rsid w:val="516F34C7"/>
    <w:rsid w:val="53CD56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2024-01-04T16:14:00Z</dcterms:created>
  <dc:creator>Admin</dc:creator>
  <cp:lastModifiedBy>宇</cp:lastModifiedBy>
  <dcterms:modified xsi:type="dcterms:W3CDTF">2024-03-02T05:38:28Z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2024-01-06T14:03:44Z</vt:filetime>
  </property>
  <property fmtid="{D5CDD505-2E9C-101B-9397-08002B2CF9AE}" pid="4" name="KSOProductBuildVer">
    <vt:lpwstr>2052-12.1.0.16388</vt:lpwstr>
  </property>
  <property fmtid="{D5CDD505-2E9C-101B-9397-08002B2CF9AE}" pid="5" name="ICV">
    <vt:lpwstr>82F4486E721B471FA551241C66696FA8_12</vt:lpwstr>
  </property>
</Properties>
</file>