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b/>
          <w:bCs/>
          <w:sz w:val="36"/>
          <w:szCs w:val="36"/>
          <w:lang w:val="en-US" w:eastAsia="zh-CN"/>
        </w:rPr>
      </w:pPr>
      <w:r>
        <w:rPr>
          <w:rFonts w:hint="eastAsia"/>
          <w:b/>
          <w:bCs/>
          <w:sz w:val="36"/>
          <w:szCs w:val="36"/>
          <w:lang w:val="en-US" w:eastAsia="zh-CN"/>
        </w:rPr>
        <w:t>无线信号中继放大器说明书（433R</w:t>
      </w:r>
      <w:r>
        <w:rPr>
          <w:rFonts w:hint="eastAsia"/>
          <w:b/>
          <w:bCs/>
          <w:sz w:val="36"/>
          <w:szCs w:val="36"/>
          <w:lang w:val="en-US" w:eastAsia="zh-CN"/>
        </w:rPr>
        <w:tab/>
        <w:t>L）</w:t>
      </w:r>
    </w:p>
    <w:p>
      <w:pPr>
        <w:keepNext w:val="0"/>
        <w:keepLines w:val="0"/>
        <w:widowControl/>
        <w:numPr>
          <w:ilvl w:val="0"/>
          <w:numId w:val="0"/>
        </w:numPr>
        <w:suppressLineNumbers w:val="0"/>
        <w:jc w:val="left"/>
        <w:rPr>
          <w:rFonts w:hint="eastAsia" w:ascii="宋体" w:hAnsi="宋体" w:eastAsia="宋体" w:cs="宋体"/>
          <w:b w:val="0"/>
          <w:bCs w:val="0"/>
          <w:color w:val="000000"/>
          <w:kern w:val="0"/>
          <w:sz w:val="28"/>
          <w:szCs w:val="28"/>
          <w:lang w:val="en-US" w:eastAsia="zh-CN" w:bidi="ar"/>
        </w:rPr>
      </w:pPr>
      <w:r>
        <w:rPr>
          <w:rFonts w:hint="eastAsia" w:ascii="宋体" w:hAnsi="宋体" w:eastAsia="宋体" w:cs="宋体"/>
          <w:b w:val="0"/>
          <w:bCs w:val="0"/>
          <w:color w:val="000000"/>
          <w:kern w:val="0"/>
          <w:sz w:val="28"/>
          <w:szCs w:val="28"/>
          <w:lang w:val="en-US" w:eastAsia="zh-CN" w:bidi="ar"/>
        </w:rPr>
        <w:t>一、概述</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12" w:lineRule="auto"/>
        <w:ind w:firstLine="420" w:firstLineChars="0"/>
        <w:jc w:val="left"/>
        <w:textAlignment w:val="auto"/>
        <w:rPr>
          <w:rFonts w:hint="eastAsia" w:ascii="宋体" w:hAnsi="宋体" w:eastAsia="宋体" w:cs="宋体"/>
          <w:b w:val="0"/>
          <w:bCs w:val="0"/>
          <w:color w:val="000000"/>
          <w:kern w:val="0"/>
          <w:sz w:val="21"/>
          <w:szCs w:val="21"/>
          <w:lang w:val="en-US" w:eastAsia="zh-CN" w:bidi="ar"/>
        </w:rPr>
      </w:pPr>
      <w:r>
        <w:rPr>
          <w:rFonts w:hint="eastAsia" w:ascii="宋体" w:hAnsi="宋体" w:eastAsia="宋体" w:cs="宋体"/>
          <w:b w:val="0"/>
          <w:bCs w:val="0"/>
          <w:color w:val="000000"/>
          <w:kern w:val="0"/>
          <w:sz w:val="21"/>
          <w:szCs w:val="21"/>
          <w:lang w:val="en-US" w:eastAsia="zh-CN" w:bidi="ar"/>
        </w:rPr>
        <w:t>无线信号中继放大器是一款无线信号 （433.92</w:t>
      </w:r>
      <w:r>
        <w:rPr>
          <w:rFonts w:hint="eastAsia" w:ascii="宋体" w:hAnsi="宋体" w:eastAsia="宋体" w:cs="宋体"/>
          <w:color w:val="000000"/>
          <w:kern w:val="0"/>
          <w:sz w:val="21"/>
          <w:szCs w:val="21"/>
          <w:lang w:val="en-US" w:eastAsia="zh-CN" w:bidi="ar"/>
        </w:rPr>
        <w:t>MHz</w:t>
      </w:r>
      <w:r>
        <w:rPr>
          <w:rFonts w:hint="eastAsia" w:ascii="宋体" w:hAnsi="宋体" w:eastAsia="宋体" w:cs="宋体"/>
          <w:b w:val="0"/>
          <w:bCs w:val="0"/>
          <w:color w:val="000000"/>
          <w:kern w:val="0"/>
          <w:sz w:val="21"/>
          <w:szCs w:val="21"/>
          <w:lang w:val="en-US" w:eastAsia="zh-CN" w:bidi="ar"/>
        </w:rPr>
        <w:t>）放大器(可实现普通433信号转Lora信号（435</w:t>
      </w:r>
      <w:r>
        <w:rPr>
          <w:rFonts w:hint="eastAsia" w:ascii="宋体" w:hAnsi="宋体" w:eastAsia="宋体" w:cs="宋体"/>
          <w:color w:val="000000"/>
          <w:kern w:val="0"/>
          <w:sz w:val="21"/>
          <w:szCs w:val="21"/>
          <w:lang w:val="en-US" w:eastAsia="zh-CN" w:bidi="ar"/>
        </w:rPr>
        <w:t>MHz</w:t>
      </w:r>
      <w:r>
        <w:rPr>
          <w:rFonts w:hint="eastAsia" w:ascii="宋体" w:hAnsi="宋体" w:eastAsia="宋体" w:cs="宋体"/>
          <w:b w:val="0"/>
          <w:bCs w:val="0"/>
          <w:color w:val="000000"/>
          <w:kern w:val="0"/>
          <w:sz w:val="21"/>
          <w:szCs w:val="21"/>
          <w:lang w:val="en-US" w:eastAsia="zh-CN" w:bidi="ar"/>
        </w:rPr>
        <w:t>），Lora信号转Lora信号)。采用32位MCU，智能数字编码、语音播报，具有抗干扰力强、性能稳定、穿透力强、距离远、操作简单等特点。该产品主要安装在探测器与主机之间用于增加无线信号传输距离和穿透能力。</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12" w:lineRule="auto"/>
        <w:ind w:firstLine="420" w:firstLineChars="0"/>
        <w:jc w:val="left"/>
        <w:textAlignment w:val="auto"/>
        <w:rPr>
          <w:rFonts w:hint="eastAsia" w:ascii="宋体" w:hAnsi="宋体" w:eastAsia="宋体" w:cs="宋体"/>
          <w:b/>
          <w:bCs/>
          <w:color w:val="000000"/>
          <w:kern w:val="0"/>
          <w:sz w:val="21"/>
          <w:szCs w:val="21"/>
          <w:lang w:val="en-US" w:eastAsia="zh-CN" w:bidi="ar"/>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12" w:lineRule="auto"/>
        <w:jc w:val="left"/>
        <w:textAlignment w:val="auto"/>
        <w:rPr>
          <w:rFonts w:hint="eastAsia" w:ascii="宋体" w:hAnsi="宋体" w:eastAsia="宋体" w:cs="宋体"/>
          <w:b w:val="0"/>
          <w:bCs w:val="0"/>
          <w:color w:val="000000"/>
          <w:kern w:val="0"/>
          <w:sz w:val="28"/>
          <w:szCs w:val="28"/>
          <w:lang w:val="en-US" w:eastAsia="zh-CN" w:bidi="ar"/>
        </w:rPr>
      </w:pPr>
      <w:r>
        <w:rPr>
          <w:rFonts w:hint="eastAsia" w:ascii="宋体" w:hAnsi="宋体" w:eastAsia="宋体" w:cs="宋体"/>
          <w:b w:val="0"/>
          <w:bCs w:val="0"/>
          <w:color w:val="000000"/>
          <w:kern w:val="0"/>
          <w:sz w:val="28"/>
          <w:szCs w:val="28"/>
          <w:lang w:val="en-US" w:eastAsia="zh-CN" w:bidi="ar"/>
        </w:rPr>
        <w:t xml:space="preserve">二、功能特点 </w:t>
      </w: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312" w:lineRule="auto"/>
        <w:jc w:val="left"/>
        <w:textAlignment w:val="auto"/>
        <w:rPr>
          <w:rFonts w:hint="eastAsia" w:ascii="宋体" w:hAnsi="宋体" w:eastAsia="宋体" w:cs="宋体"/>
          <w:b w:val="0"/>
          <w:bCs w:val="0"/>
          <w:color w:val="000000"/>
          <w:kern w:val="0"/>
          <w:sz w:val="21"/>
          <w:szCs w:val="21"/>
          <w:lang w:val="en-US" w:eastAsia="zh-CN" w:bidi="ar"/>
        </w:rPr>
      </w:pPr>
      <w:r>
        <w:rPr>
          <w:rFonts w:hint="eastAsia" w:ascii="宋体" w:hAnsi="宋体" w:eastAsia="宋体" w:cs="宋体"/>
          <w:b w:val="0"/>
          <w:bCs w:val="0"/>
          <w:color w:val="000000"/>
          <w:kern w:val="0"/>
          <w:sz w:val="21"/>
          <w:szCs w:val="21"/>
          <w:lang w:val="en-US" w:eastAsia="zh-CN" w:bidi="ar"/>
        </w:rPr>
        <w:t>无线信号中继放大，开阔地1500米，可穿透10层楼；</w:t>
      </w: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312" w:lineRule="auto"/>
        <w:jc w:val="left"/>
        <w:textAlignment w:val="auto"/>
        <w:rPr>
          <w:rFonts w:hint="default" w:ascii="宋体" w:hAnsi="宋体" w:eastAsia="宋体" w:cs="宋体"/>
          <w:b w:val="0"/>
          <w:bCs w:val="0"/>
          <w:color w:val="000000"/>
          <w:kern w:val="0"/>
          <w:sz w:val="21"/>
          <w:szCs w:val="21"/>
          <w:lang w:val="en-US" w:eastAsia="zh-CN" w:bidi="ar"/>
        </w:rPr>
      </w:pPr>
      <w:r>
        <w:rPr>
          <w:rFonts w:hint="eastAsia" w:ascii="宋体" w:hAnsi="宋体" w:eastAsia="宋体" w:cs="宋体"/>
          <w:b w:val="0"/>
          <w:bCs w:val="0"/>
          <w:color w:val="000000"/>
          <w:kern w:val="0"/>
          <w:sz w:val="21"/>
          <w:szCs w:val="21"/>
          <w:lang w:val="en-US" w:eastAsia="zh-CN" w:bidi="ar"/>
        </w:rPr>
        <w:t>无限级中继桥接，自组无线网络</w:t>
      </w: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312" w:lineRule="auto"/>
        <w:jc w:val="left"/>
        <w:textAlignment w:val="auto"/>
        <w:rPr>
          <w:rFonts w:hint="default" w:ascii="宋体" w:hAnsi="宋体" w:eastAsia="宋体" w:cs="宋体"/>
          <w:b w:val="0"/>
          <w:bCs w:val="0"/>
          <w:color w:val="000000"/>
          <w:kern w:val="0"/>
          <w:sz w:val="21"/>
          <w:szCs w:val="21"/>
          <w:lang w:val="en-US" w:eastAsia="zh-CN" w:bidi="ar"/>
        </w:rPr>
      </w:pPr>
      <w:r>
        <w:rPr>
          <w:rFonts w:hint="eastAsia" w:ascii="宋体" w:hAnsi="宋体" w:eastAsia="宋体" w:cs="宋体"/>
          <w:b w:val="0"/>
          <w:bCs w:val="0"/>
          <w:color w:val="000000"/>
          <w:kern w:val="0"/>
          <w:sz w:val="21"/>
          <w:szCs w:val="21"/>
          <w:lang w:val="en-US" w:eastAsia="zh-CN" w:bidi="ar"/>
        </w:rPr>
        <w:t>两种转发模式：自动转发模式，对码转发模式。</w:t>
      </w: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312" w:lineRule="auto"/>
        <w:jc w:val="left"/>
        <w:textAlignment w:val="auto"/>
        <w:rPr>
          <w:rFonts w:hint="default" w:ascii="宋体" w:hAnsi="宋体" w:eastAsia="宋体" w:cs="宋体"/>
          <w:b w:val="0"/>
          <w:bCs w:val="0"/>
          <w:color w:val="000000"/>
          <w:kern w:val="0"/>
          <w:sz w:val="21"/>
          <w:szCs w:val="21"/>
          <w:lang w:val="en-US" w:eastAsia="zh-CN" w:bidi="ar"/>
        </w:rPr>
      </w:pPr>
      <w:r>
        <w:rPr>
          <w:rFonts w:hint="eastAsia" w:ascii="宋体" w:hAnsi="宋体" w:eastAsia="宋体" w:cs="宋体"/>
          <w:b w:val="0"/>
          <w:bCs w:val="0"/>
          <w:color w:val="000000"/>
          <w:kern w:val="0"/>
          <w:sz w:val="21"/>
          <w:szCs w:val="21"/>
          <w:lang w:val="en-US" w:eastAsia="zh-CN" w:bidi="ar"/>
        </w:rPr>
        <w:t>可对码99个探测器</w:t>
      </w: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312" w:lineRule="auto"/>
        <w:jc w:val="left"/>
        <w:textAlignment w:val="auto"/>
        <w:rPr>
          <w:rFonts w:hint="default" w:ascii="宋体" w:hAnsi="宋体" w:eastAsia="宋体" w:cs="宋体"/>
          <w:b w:val="0"/>
          <w:bCs w:val="0"/>
          <w:color w:val="000000"/>
          <w:kern w:val="0"/>
          <w:sz w:val="21"/>
          <w:szCs w:val="21"/>
          <w:lang w:val="en-US" w:eastAsia="zh-CN" w:bidi="ar"/>
        </w:rPr>
      </w:pPr>
      <w:r>
        <w:rPr>
          <w:rFonts w:hint="eastAsia" w:ascii="宋体" w:hAnsi="宋体" w:eastAsia="宋体" w:cs="宋体"/>
          <w:b w:val="0"/>
          <w:bCs w:val="0"/>
          <w:color w:val="000000"/>
          <w:kern w:val="0"/>
          <w:sz w:val="21"/>
          <w:szCs w:val="21"/>
          <w:lang w:val="en-US" w:eastAsia="zh-CN" w:bidi="ar"/>
        </w:rPr>
        <w:t>一键删除所有对码</w:t>
      </w: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312" w:lineRule="auto"/>
        <w:jc w:val="left"/>
        <w:textAlignment w:val="auto"/>
        <w:rPr>
          <w:rFonts w:hint="default" w:ascii="宋体" w:hAnsi="宋体" w:eastAsia="宋体" w:cs="宋体"/>
          <w:b w:val="0"/>
          <w:bCs w:val="0"/>
          <w:color w:val="000000"/>
          <w:kern w:val="0"/>
          <w:sz w:val="21"/>
          <w:szCs w:val="21"/>
          <w:lang w:val="en-US" w:eastAsia="zh-CN" w:bidi="ar"/>
        </w:rPr>
      </w:pPr>
      <w:r>
        <w:rPr>
          <w:rFonts w:hint="eastAsia" w:ascii="宋体" w:hAnsi="宋体" w:eastAsia="宋体" w:cs="宋体"/>
          <w:b w:val="0"/>
          <w:bCs w:val="0"/>
          <w:color w:val="000000"/>
          <w:kern w:val="0"/>
          <w:sz w:val="21"/>
          <w:szCs w:val="21"/>
          <w:lang w:val="en-US" w:eastAsia="zh-CN" w:bidi="ar"/>
        </w:rPr>
        <w:t>备用电池，自动智能充电</w:t>
      </w:r>
    </w:p>
    <w:p>
      <w:pPr>
        <w:keepNext w:val="0"/>
        <w:keepLines w:val="0"/>
        <w:pageBreakBefore w:val="0"/>
        <w:widowControl/>
        <w:suppressLineNumbers w:val="0"/>
        <w:kinsoku/>
        <w:wordWrap/>
        <w:overflowPunct/>
        <w:topLinePunct w:val="0"/>
        <w:autoSpaceDE/>
        <w:autoSpaceDN/>
        <w:bidi w:val="0"/>
        <w:adjustRightInd/>
        <w:snapToGrid/>
        <w:spacing w:line="312" w:lineRule="auto"/>
        <w:jc w:val="left"/>
        <w:textAlignment w:val="auto"/>
        <w:rPr>
          <w:rFonts w:hint="eastAsia" w:ascii="宋体" w:hAnsi="宋体" w:eastAsia="宋体" w:cs="宋体"/>
          <w:color w:val="000000"/>
          <w:kern w:val="0"/>
          <w:sz w:val="21"/>
          <w:szCs w:val="21"/>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b w:val="0"/>
          <w:bCs w:val="0"/>
          <w:sz w:val="28"/>
          <w:szCs w:val="28"/>
        </w:rPr>
      </w:pPr>
      <w:r>
        <w:rPr>
          <w:rFonts w:hint="eastAsia" w:ascii="宋体" w:hAnsi="宋体" w:eastAsia="宋体" w:cs="宋体"/>
          <w:b w:val="0"/>
          <w:bCs w:val="0"/>
          <w:color w:val="000000"/>
          <w:kern w:val="0"/>
          <w:sz w:val="28"/>
          <w:szCs w:val="28"/>
          <w:lang w:val="en-US" w:eastAsia="zh-CN" w:bidi="ar"/>
        </w:rPr>
        <w:t xml:space="preserve">三、指示灯说明 </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706"/>
        <w:gridCol w:w="1965"/>
        <w:gridCol w:w="17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top"/>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指示灯</w:t>
            </w:r>
          </w:p>
        </w:tc>
        <w:tc>
          <w:tcPr>
            <w:tcW w:w="2706" w:type="dxa"/>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灭</w:t>
            </w:r>
          </w:p>
        </w:tc>
        <w:tc>
          <w:tcPr>
            <w:tcW w:w="1965" w:type="dxa"/>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亮</w:t>
            </w:r>
          </w:p>
        </w:tc>
        <w:tc>
          <w:tcPr>
            <w:tcW w:w="1721" w:type="dxa"/>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闪烁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top"/>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default" w:ascii="宋体" w:hAnsi="宋体" w:eastAsia="宋体" w:cs="宋体"/>
                <w:color w:val="000000"/>
                <w:kern w:val="0"/>
                <w:sz w:val="21"/>
                <w:szCs w:val="21"/>
                <w:vertAlign w:val="baseline"/>
                <w:lang w:val="en-US" w:eastAsia="zh-CN" w:bidi="ar"/>
              </w:rPr>
            </w:pPr>
            <w:r>
              <w:rPr>
                <w:rFonts w:hint="eastAsia" w:ascii="宋体" w:hAnsi="宋体" w:eastAsia="宋体" w:cs="宋体"/>
                <w:color w:val="000000"/>
                <w:kern w:val="0"/>
                <w:sz w:val="21"/>
                <w:szCs w:val="21"/>
                <w:vertAlign w:val="baseline"/>
                <w:lang w:val="en-US" w:eastAsia="zh-CN" w:bidi="ar"/>
              </w:rPr>
              <w:t>电源</w:t>
            </w:r>
          </w:p>
        </w:tc>
        <w:tc>
          <w:tcPr>
            <w:tcW w:w="2706" w:type="dxa"/>
          </w:tcPr>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宋体" w:hAnsi="宋体" w:eastAsia="宋体" w:cs="宋体"/>
                <w:color w:val="000000"/>
                <w:kern w:val="0"/>
                <w:sz w:val="21"/>
                <w:szCs w:val="21"/>
                <w:vertAlign w:val="baseline"/>
                <w:lang w:val="en-US" w:eastAsia="zh-CN" w:bidi="ar"/>
              </w:rPr>
            </w:pPr>
            <w:r>
              <w:rPr>
                <w:rFonts w:hint="eastAsia" w:ascii="宋体" w:hAnsi="宋体" w:eastAsia="宋体" w:cs="宋体"/>
                <w:color w:val="000000"/>
                <w:kern w:val="0"/>
                <w:sz w:val="21"/>
                <w:szCs w:val="21"/>
                <w:vertAlign w:val="baseline"/>
                <w:lang w:val="en-US" w:eastAsia="zh-CN" w:bidi="ar"/>
              </w:rPr>
              <w:t>不正常</w:t>
            </w:r>
          </w:p>
        </w:tc>
        <w:tc>
          <w:tcPr>
            <w:tcW w:w="1965" w:type="dxa"/>
          </w:tcPr>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宋体" w:hAnsi="宋体" w:eastAsia="宋体" w:cs="宋体"/>
                <w:color w:val="000000"/>
                <w:kern w:val="0"/>
                <w:sz w:val="21"/>
                <w:szCs w:val="21"/>
                <w:vertAlign w:val="baseline"/>
                <w:lang w:val="en-US" w:eastAsia="zh-CN" w:bidi="ar"/>
              </w:rPr>
            </w:pPr>
            <w:r>
              <w:rPr>
                <w:rFonts w:hint="eastAsia" w:ascii="宋体" w:hAnsi="宋体" w:eastAsia="宋体" w:cs="宋体"/>
                <w:color w:val="000000"/>
                <w:kern w:val="0"/>
                <w:sz w:val="21"/>
                <w:szCs w:val="21"/>
                <w:vertAlign w:val="baseline"/>
                <w:lang w:val="en-US" w:eastAsia="zh-CN" w:bidi="ar"/>
              </w:rPr>
              <w:t>正常</w:t>
            </w:r>
          </w:p>
        </w:tc>
        <w:tc>
          <w:tcPr>
            <w:tcW w:w="1721" w:type="dxa"/>
          </w:tcPr>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00"/>
                <w:kern w:val="0"/>
                <w:sz w:val="21"/>
                <w:szCs w:val="21"/>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top"/>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default" w:ascii="宋体" w:hAnsi="宋体" w:eastAsia="宋体" w:cs="宋体"/>
                <w:color w:val="000000"/>
                <w:kern w:val="0"/>
                <w:sz w:val="21"/>
                <w:szCs w:val="21"/>
                <w:vertAlign w:val="baseline"/>
                <w:lang w:val="en-US" w:eastAsia="zh-CN" w:bidi="ar"/>
              </w:rPr>
            </w:pPr>
            <w:r>
              <w:rPr>
                <w:rFonts w:hint="eastAsia" w:ascii="宋体" w:hAnsi="宋体" w:eastAsia="宋体" w:cs="宋体"/>
                <w:color w:val="000000"/>
                <w:kern w:val="0"/>
                <w:sz w:val="21"/>
                <w:szCs w:val="21"/>
                <w:vertAlign w:val="baseline"/>
                <w:lang w:val="en-US" w:eastAsia="zh-CN" w:bidi="ar"/>
              </w:rPr>
              <w:t>状态</w:t>
            </w:r>
          </w:p>
        </w:tc>
        <w:tc>
          <w:tcPr>
            <w:tcW w:w="2706" w:type="dxa"/>
          </w:tcPr>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宋体" w:hAnsi="宋体" w:eastAsia="宋体" w:cs="宋体"/>
                <w:color w:val="000000"/>
                <w:kern w:val="0"/>
                <w:sz w:val="21"/>
                <w:szCs w:val="21"/>
                <w:vertAlign w:val="baseline"/>
                <w:lang w:val="en-US" w:eastAsia="zh-CN" w:bidi="ar"/>
              </w:rPr>
            </w:pPr>
            <w:r>
              <w:rPr>
                <w:rFonts w:hint="eastAsia" w:ascii="宋体" w:hAnsi="宋体" w:eastAsia="宋体" w:cs="宋体"/>
                <w:color w:val="000000"/>
                <w:kern w:val="0"/>
                <w:sz w:val="21"/>
                <w:szCs w:val="21"/>
                <w:vertAlign w:val="baseline"/>
                <w:lang w:val="en-US" w:eastAsia="zh-CN" w:bidi="ar"/>
              </w:rPr>
              <w:t>不正常</w:t>
            </w:r>
          </w:p>
        </w:tc>
        <w:tc>
          <w:tcPr>
            <w:tcW w:w="1965" w:type="dxa"/>
          </w:tcPr>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宋体" w:hAnsi="宋体" w:eastAsia="宋体" w:cs="宋体"/>
                <w:color w:val="000000"/>
                <w:kern w:val="0"/>
                <w:sz w:val="21"/>
                <w:szCs w:val="21"/>
                <w:vertAlign w:val="baseline"/>
                <w:lang w:val="en-US" w:eastAsia="zh-CN" w:bidi="ar"/>
              </w:rPr>
            </w:pPr>
            <w:r>
              <w:rPr>
                <w:rFonts w:hint="eastAsia" w:ascii="宋体" w:hAnsi="宋体" w:eastAsia="宋体" w:cs="宋体"/>
                <w:color w:val="000000"/>
                <w:kern w:val="0"/>
                <w:sz w:val="21"/>
                <w:szCs w:val="21"/>
                <w:vertAlign w:val="baseline"/>
                <w:lang w:val="en-US" w:eastAsia="zh-CN" w:bidi="ar"/>
              </w:rPr>
              <w:t>不正常</w:t>
            </w:r>
          </w:p>
        </w:tc>
        <w:tc>
          <w:tcPr>
            <w:tcW w:w="1721" w:type="dxa"/>
          </w:tcPr>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default" w:ascii="宋体" w:hAnsi="宋体" w:eastAsia="宋体" w:cs="宋体"/>
                <w:color w:val="000000"/>
                <w:kern w:val="0"/>
                <w:sz w:val="21"/>
                <w:szCs w:val="21"/>
                <w:vertAlign w:val="baseline"/>
                <w:lang w:val="en-US" w:eastAsia="zh-CN" w:bidi="ar"/>
              </w:rPr>
            </w:pPr>
            <w:r>
              <w:rPr>
                <w:rFonts w:hint="eastAsia" w:ascii="宋体" w:hAnsi="宋体" w:eastAsia="宋体" w:cs="宋体"/>
                <w:color w:val="000000"/>
                <w:kern w:val="0"/>
                <w:sz w:val="21"/>
                <w:szCs w:val="21"/>
                <w:vertAlign w:val="baseline"/>
                <w:lang w:val="en-US" w:eastAsia="zh-CN" w:bidi="ar"/>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top"/>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default" w:ascii="宋体" w:hAnsi="宋体" w:eastAsia="宋体" w:cs="宋体"/>
                <w:color w:val="000000"/>
                <w:kern w:val="0"/>
                <w:sz w:val="21"/>
                <w:szCs w:val="21"/>
                <w:vertAlign w:val="baseline"/>
                <w:lang w:val="en-US" w:eastAsia="zh-CN" w:bidi="ar"/>
              </w:rPr>
            </w:pPr>
            <w:r>
              <w:rPr>
                <w:rFonts w:hint="eastAsia" w:ascii="宋体" w:hAnsi="宋体" w:eastAsia="宋体" w:cs="宋体"/>
                <w:color w:val="000000"/>
                <w:kern w:val="0"/>
                <w:sz w:val="21"/>
                <w:szCs w:val="21"/>
                <w:vertAlign w:val="baseline"/>
                <w:lang w:val="en-US" w:eastAsia="zh-CN" w:bidi="ar"/>
              </w:rPr>
              <w:t>模式</w:t>
            </w:r>
          </w:p>
        </w:tc>
        <w:tc>
          <w:tcPr>
            <w:tcW w:w="2706" w:type="dxa"/>
          </w:tcPr>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宋体" w:hAnsi="宋体" w:eastAsia="宋体" w:cs="宋体"/>
                <w:color w:val="000000"/>
                <w:kern w:val="0"/>
                <w:sz w:val="21"/>
                <w:szCs w:val="21"/>
                <w:vertAlign w:val="baseline"/>
                <w:lang w:val="en-US" w:eastAsia="zh-CN" w:bidi="ar"/>
              </w:rPr>
            </w:pPr>
            <w:r>
              <w:rPr>
                <w:rFonts w:hint="eastAsia" w:ascii="宋体" w:hAnsi="宋体" w:eastAsia="宋体" w:cs="宋体"/>
                <w:color w:val="000000"/>
                <w:kern w:val="0"/>
                <w:sz w:val="21"/>
                <w:szCs w:val="21"/>
                <w:vertAlign w:val="baseline"/>
                <w:lang w:val="en-US" w:eastAsia="zh-CN" w:bidi="ar"/>
              </w:rPr>
              <w:t>自动转发模式</w:t>
            </w:r>
          </w:p>
        </w:tc>
        <w:tc>
          <w:tcPr>
            <w:tcW w:w="1965" w:type="dxa"/>
          </w:tcPr>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宋体" w:hAnsi="宋体" w:eastAsia="宋体" w:cs="宋体"/>
                <w:color w:val="000000"/>
                <w:kern w:val="0"/>
                <w:sz w:val="21"/>
                <w:szCs w:val="21"/>
                <w:vertAlign w:val="baseline"/>
                <w:lang w:val="en-US" w:eastAsia="zh-CN" w:bidi="ar"/>
              </w:rPr>
            </w:pPr>
            <w:r>
              <w:rPr>
                <w:rFonts w:hint="eastAsia" w:ascii="宋体" w:hAnsi="宋体" w:eastAsia="宋体" w:cs="宋体"/>
                <w:color w:val="000000"/>
                <w:kern w:val="0"/>
                <w:sz w:val="21"/>
                <w:szCs w:val="21"/>
                <w:vertAlign w:val="baseline"/>
                <w:lang w:val="en-US" w:eastAsia="zh-CN" w:bidi="ar"/>
              </w:rPr>
              <w:t>对码转发模式</w:t>
            </w:r>
          </w:p>
        </w:tc>
        <w:tc>
          <w:tcPr>
            <w:tcW w:w="1721" w:type="dxa"/>
          </w:tcPr>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00"/>
                <w:kern w:val="0"/>
                <w:sz w:val="21"/>
                <w:szCs w:val="21"/>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top"/>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default" w:ascii="宋体" w:hAnsi="宋体" w:eastAsia="宋体" w:cs="宋体"/>
                <w:color w:val="000000"/>
                <w:kern w:val="0"/>
                <w:sz w:val="21"/>
                <w:szCs w:val="21"/>
                <w:vertAlign w:val="baseline"/>
                <w:lang w:val="en-US" w:eastAsia="zh-CN" w:bidi="ar"/>
              </w:rPr>
            </w:pPr>
            <w:r>
              <w:rPr>
                <w:rFonts w:hint="eastAsia" w:ascii="宋体" w:hAnsi="宋体" w:eastAsia="宋体" w:cs="宋体"/>
                <w:color w:val="000000"/>
                <w:kern w:val="0"/>
                <w:sz w:val="21"/>
                <w:szCs w:val="21"/>
                <w:vertAlign w:val="baseline"/>
                <w:lang w:val="en-US" w:eastAsia="zh-CN" w:bidi="ar"/>
              </w:rPr>
              <w:t>学习</w:t>
            </w:r>
          </w:p>
        </w:tc>
        <w:tc>
          <w:tcPr>
            <w:tcW w:w="2706" w:type="dxa"/>
          </w:tcPr>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宋体" w:hAnsi="宋体" w:eastAsia="宋体" w:cs="宋体"/>
                <w:color w:val="000000"/>
                <w:kern w:val="0"/>
                <w:sz w:val="21"/>
                <w:szCs w:val="21"/>
                <w:vertAlign w:val="baseline"/>
                <w:lang w:val="en-US" w:eastAsia="zh-CN" w:bidi="ar"/>
              </w:rPr>
            </w:pPr>
          </w:p>
        </w:tc>
        <w:tc>
          <w:tcPr>
            <w:tcW w:w="1965" w:type="dxa"/>
          </w:tcPr>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宋体" w:hAnsi="宋体" w:eastAsia="宋体" w:cs="宋体"/>
                <w:color w:val="000000"/>
                <w:kern w:val="0"/>
                <w:sz w:val="21"/>
                <w:szCs w:val="21"/>
                <w:vertAlign w:val="baseline"/>
                <w:lang w:val="en-US" w:eastAsia="zh-CN" w:bidi="ar"/>
              </w:rPr>
            </w:pPr>
            <w:r>
              <w:rPr>
                <w:rFonts w:hint="eastAsia" w:ascii="宋体" w:hAnsi="宋体" w:eastAsia="宋体" w:cs="宋体"/>
                <w:color w:val="000000"/>
                <w:kern w:val="0"/>
                <w:sz w:val="21"/>
                <w:szCs w:val="21"/>
                <w:vertAlign w:val="baseline"/>
                <w:lang w:val="en-US" w:eastAsia="zh-CN" w:bidi="ar"/>
              </w:rPr>
              <w:t>学习状态</w:t>
            </w:r>
          </w:p>
        </w:tc>
        <w:tc>
          <w:tcPr>
            <w:tcW w:w="1721" w:type="dxa"/>
          </w:tcPr>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00"/>
                <w:kern w:val="0"/>
                <w:sz w:val="21"/>
                <w:szCs w:val="21"/>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top"/>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default" w:ascii="宋体" w:hAnsi="宋体" w:eastAsia="宋体" w:cs="宋体"/>
                <w:color w:val="000000"/>
                <w:kern w:val="0"/>
                <w:sz w:val="21"/>
                <w:szCs w:val="21"/>
                <w:vertAlign w:val="baseline"/>
                <w:lang w:val="en-US" w:eastAsia="zh-CN" w:bidi="ar"/>
              </w:rPr>
            </w:pPr>
            <w:r>
              <w:rPr>
                <w:rFonts w:hint="eastAsia" w:ascii="宋体" w:hAnsi="宋体" w:eastAsia="宋体" w:cs="宋体"/>
                <w:color w:val="000000"/>
                <w:kern w:val="0"/>
                <w:sz w:val="21"/>
                <w:szCs w:val="21"/>
                <w:vertAlign w:val="baseline"/>
                <w:lang w:val="en-US" w:eastAsia="zh-CN" w:bidi="ar"/>
              </w:rPr>
              <w:t>转发</w:t>
            </w:r>
          </w:p>
        </w:tc>
        <w:tc>
          <w:tcPr>
            <w:tcW w:w="2706" w:type="dxa"/>
          </w:tcPr>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宋体" w:hAnsi="宋体" w:eastAsia="宋体" w:cs="宋体"/>
                <w:color w:val="000000"/>
                <w:kern w:val="0"/>
                <w:sz w:val="21"/>
                <w:szCs w:val="21"/>
                <w:vertAlign w:val="baseline"/>
                <w:lang w:val="en-US" w:eastAsia="zh-CN" w:bidi="ar"/>
              </w:rPr>
            </w:pPr>
            <w:r>
              <w:rPr>
                <w:rFonts w:hint="eastAsia" w:ascii="宋体" w:hAnsi="宋体" w:eastAsia="宋体" w:cs="宋体"/>
                <w:color w:val="000000"/>
                <w:kern w:val="0"/>
                <w:sz w:val="21"/>
                <w:szCs w:val="21"/>
                <w:vertAlign w:val="baseline"/>
                <w:lang w:val="en-US" w:eastAsia="zh-CN" w:bidi="ar"/>
              </w:rPr>
              <w:t>未转发状态</w:t>
            </w:r>
          </w:p>
        </w:tc>
        <w:tc>
          <w:tcPr>
            <w:tcW w:w="1965" w:type="dxa"/>
          </w:tcPr>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宋体" w:hAnsi="宋体" w:eastAsia="宋体" w:cs="宋体"/>
                <w:color w:val="000000"/>
                <w:kern w:val="0"/>
                <w:sz w:val="21"/>
                <w:szCs w:val="21"/>
                <w:vertAlign w:val="baseline"/>
                <w:lang w:val="en-US" w:eastAsia="zh-CN" w:bidi="ar"/>
              </w:rPr>
            </w:pPr>
            <w:r>
              <w:rPr>
                <w:rFonts w:hint="eastAsia" w:ascii="宋体" w:hAnsi="宋体" w:eastAsia="宋体" w:cs="宋体"/>
                <w:color w:val="000000"/>
                <w:kern w:val="0"/>
                <w:sz w:val="21"/>
                <w:szCs w:val="21"/>
                <w:vertAlign w:val="baseline"/>
                <w:lang w:val="en-US" w:eastAsia="zh-CN" w:bidi="ar"/>
              </w:rPr>
              <w:t>转发数据中</w:t>
            </w:r>
          </w:p>
        </w:tc>
        <w:tc>
          <w:tcPr>
            <w:tcW w:w="1721" w:type="dxa"/>
          </w:tcPr>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00"/>
                <w:kern w:val="0"/>
                <w:sz w:val="21"/>
                <w:szCs w:val="21"/>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top"/>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default" w:ascii="宋体" w:hAnsi="宋体" w:eastAsia="宋体" w:cs="宋体"/>
                <w:color w:val="000000"/>
                <w:kern w:val="0"/>
                <w:sz w:val="21"/>
                <w:szCs w:val="21"/>
                <w:vertAlign w:val="baseline"/>
                <w:lang w:val="en-US" w:eastAsia="zh-CN" w:bidi="ar"/>
              </w:rPr>
            </w:pPr>
            <w:r>
              <w:rPr>
                <w:rFonts w:hint="eastAsia" w:ascii="宋体" w:hAnsi="宋体" w:eastAsia="宋体" w:cs="宋体"/>
                <w:color w:val="000000"/>
                <w:kern w:val="0"/>
                <w:sz w:val="21"/>
                <w:szCs w:val="21"/>
                <w:vertAlign w:val="baseline"/>
                <w:lang w:val="en-US" w:eastAsia="zh-CN" w:bidi="ar"/>
              </w:rPr>
              <w:t>接收</w:t>
            </w:r>
          </w:p>
        </w:tc>
        <w:tc>
          <w:tcPr>
            <w:tcW w:w="2706" w:type="dxa"/>
          </w:tcPr>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宋体" w:hAnsi="宋体" w:eastAsia="宋体" w:cs="宋体"/>
                <w:color w:val="000000"/>
                <w:kern w:val="0"/>
                <w:sz w:val="21"/>
                <w:szCs w:val="21"/>
                <w:vertAlign w:val="baseline"/>
                <w:lang w:val="en-US" w:eastAsia="zh-CN" w:bidi="ar"/>
              </w:rPr>
            </w:pPr>
            <w:r>
              <w:rPr>
                <w:rFonts w:hint="eastAsia" w:ascii="宋体" w:hAnsi="宋体" w:eastAsia="宋体" w:cs="宋体"/>
                <w:color w:val="000000"/>
                <w:kern w:val="0"/>
                <w:sz w:val="21"/>
                <w:szCs w:val="21"/>
                <w:vertAlign w:val="baseline"/>
                <w:lang w:val="en-US" w:eastAsia="zh-CN" w:bidi="ar"/>
              </w:rPr>
              <w:t>没有收到无线信号</w:t>
            </w:r>
          </w:p>
        </w:tc>
        <w:tc>
          <w:tcPr>
            <w:tcW w:w="1965" w:type="dxa"/>
          </w:tcPr>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宋体" w:hAnsi="宋体" w:eastAsia="宋体" w:cs="宋体"/>
                <w:color w:val="000000"/>
                <w:kern w:val="0"/>
                <w:sz w:val="21"/>
                <w:szCs w:val="21"/>
                <w:vertAlign w:val="baseline"/>
                <w:lang w:val="en-US" w:eastAsia="zh-CN" w:bidi="ar"/>
              </w:rPr>
            </w:pPr>
            <w:r>
              <w:rPr>
                <w:rFonts w:hint="eastAsia" w:ascii="宋体" w:hAnsi="宋体" w:eastAsia="宋体" w:cs="宋体"/>
                <w:color w:val="000000"/>
                <w:kern w:val="0"/>
                <w:sz w:val="21"/>
                <w:szCs w:val="21"/>
                <w:vertAlign w:val="baseline"/>
                <w:lang w:val="en-US" w:eastAsia="zh-CN" w:bidi="ar"/>
              </w:rPr>
              <w:t>收到无线信号</w:t>
            </w:r>
          </w:p>
        </w:tc>
        <w:tc>
          <w:tcPr>
            <w:tcW w:w="1721" w:type="dxa"/>
          </w:tcPr>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00"/>
                <w:kern w:val="0"/>
                <w:sz w:val="21"/>
                <w:szCs w:val="21"/>
                <w:vertAlign w:val="baseline"/>
                <w:lang w:val="en-US" w:eastAsia="zh-CN" w:bidi="ar"/>
              </w:rPr>
            </w:pPr>
          </w:p>
        </w:tc>
      </w:tr>
    </w:tbl>
    <w:p>
      <w:pPr>
        <w:keepNext w:val="0"/>
        <w:keepLines w:val="0"/>
        <w:widowControl/>
        <w:suppressLineNumbers w:val="0"/>
        <w:jc w:val="left"/>
        <w:rPr>
          <w:rFonts w:hint="eastAsia" w:ascii="宋体" w:hAnsi="宋体" w:eastAsia="宋体" w:cs="宋体"/>
          <w:b/>
          <w:bCs/>
          <w:color w:val="000000"/>
          <w:kern w:val="0"/>
          <w:sz w:val="24"/>
          <w:szCs w:val="24"/>
          <w:lang w:val="en-US" w:eastAsia="zh-CN" w:bidi="ar"/>
        </w:rPr>
      </w:pPr>
    </w:p>
    <w:p>
      <w:pPr>
        <w:keepNext w:val="0"/>
        <w:keepLines w:val="0"/>
        <w:widowControl/>
        <w:suppressLineNumbers w:val="0"/>
        <w:jc w:val="left"/>
        <w:rPr>
          <w:rFonts w:hint="eastAsia" w:ascii="宋体" w:hAnsi="宋体" w:eastAsia="宋体" w:cs="宋体"/>
          <w:b/>
          <w:bCs/>
          <w:color w:val="000000"/>
          <w:kern w:val="0"/>
          <w:sz w:val="24"/>
          <w:szCs w:val="24"/>
          <w:lang w:val="en-US" w:eastAsia="zh-CN" w:bidi="ar"/>
        </w:rPr>
      </w:pPr>
      <w:bookmarkStart w:id="0" w:name="_GoBack"/>
      <w:bookmarkEnd w:id="0"/>
    </w:p>
    <w:p>
      <w:pPr>
        <w:keepNext w:val="0"/>
        <w:keepLines w:val="0"/>
        <w:widowControl/>
        <w:suppressLineNumbers w:val="0"/>
        <w:jc w:val="left"/>
        <w:rPr>
          <w:rFonts w:hint="eastAsia" w:ascii="宋体" w:hAnsi="宋体" w:eastAsia="宋体" w:cs="宋体"/>
          <w:sz w:val="28"/>
          <w:szCs w:val="28"/>
        </w:rPr>
      </w:pPr>
      <w:r>
        <w:rPr>
          <w:rFonts w:hint="eastAsia" w:ascii="宋体" w:hAnsi="宋体" w:eastAsia="宋体" w:cs="宋体"/>
          <w:b w:val="0"/>
          <w:bCs w:val="0"/>
          <w:color w:val="000000"/>
          <w:kern w:val="0"/>
          <w:sz w:val="28"/>
          <w:szCs w:val="28"/>
          <w:lang w:val="en-US" w:eastAsia="zh-CN" w:bidi="ar"/>
        </w:rPr>
        <w:t>四、操作说明</w:t>
      </w:r>
      <w:r>
        <w:rPr>
          <w:rFonts w:hint="eastAsia" w:ascii="宋体" w:hAnsi="宋体" w:eastAsia="宋体" w:cs="宋体"/>
          <w:b/>
          <w:bCs/>
          <w:color w:val="000000"/>
          <w:kern w:val="0"/>
          <w:sz w:val="28"/>
          <w:szCs w:val="28"/>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b/>
          <w:bCs/>
          <w:color w:val="000000"/>
          <w:kern w:val="0"/>
          <w:sz w:val="24"/>
          <w:szCs w:val="24"/>
          <w:lang w:val="en-US" w:eastAsia="zh-CN" w:bidi="ar"/>
        </w:rPr>
        <w:t xml:space="preserve">1、探测器对码 </w:t>
      </w:r>
    </w:p>
    <w:p>
      <w:pPr>
        <w:keepNext w:val="0"/>
        <w:keepLines w:val="0"/>
        <w:pageBreakBefore w:val="0"/>
        <w:widowControl/>
        <w:suppressLineNumbers w:val="0"/>
        <w:kinsoku/>
        <w:wordWrap/>
        <w:overflowPunct/>
        <w:topLinePunct w:val="0"/>
        <w:autoSpaceDE/>
        <w:autoSpaceDN/>
        <w:bidi w:val="0"/>
        <w:adjustRightInd/>
        <w:snapToGrid/>
        <w:spacing w:line="312" w:lineRule="auto"/>
        <w:ind w:firstLine="420" w:firstLineChars="200"/>
        <w:jc w:val="left"/>
        <w:textAlignment w:val="auto"/>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bidi="ar"/>
        </w:rPr>
        <w:t>短按设置键1次 ，学习灯常亮，语音播报“学习探测器”，此时可学习无线设备，触发 1 个无线设备，</w:t>
      </w:r>
      <w:r>
        <w:rPr>
          <w:rFonts w:hint="eastAsia" w:ascii="宋体" w:hAnsi="宋体" w:eastAsia="宋体" w:cs="宋体"/>
          <w:color w:val="000000"/>
          <w:kern w:val="0"/>
          <w:sz w:val="21"/>
          <w:szCs w:val="21"/>
          <w:lang w:val="en-US" w:eastAsia="zh-CN" w:bidi="ar"/>
        </w:rPr>
        <w:tab/>
      </w:r>
      <w:r>
        <w:rPr>
          <w:rFonts w:hint="eastAsia" w:ascii="宋体" w:hAnsi="宋体" w:eastAsia="宋体" w:cs="宋体"/>
          <w:color w:val="000000"/>
          <w:kern w:val="0"/>
          <w:sz w:val="21"/>
          <w:szCs w:val="21"/>
          <w:lang w:val="en-US" w:eastAsia="zh-CN" w:bidi="ar"/>
        </w:rPr>
        <w:t xml:space="preserve">语音播报“学习成功 ” 代表学习无线设备成功，继续触发第 2 个无线设备，....可连续学习 99 个。  </w:t>
      </w:r>
    </w:p>
    <w:p>
      <w:pPr>
        <w:keepNext w:val="0"/>
        <w:keepLines w:val="0"/>
        <w:pageBreakBefore w:val="0"/>
        <w:widowControl/>
        <w:suppressLineNumbers w:val="0"/>
        <w:kinsoku/>
        <w:wordWrap/>
        <w:overflowPunct/>
        <w:topLinePunct w:val="0"/>
        <w:autoSpaceDE/>
        <w:autoSpaceDN/>
        <w:bidi w:val="0"/>
        <w:adjustRightInd/>
        <w:snapToGrid/>
        <w:spacing w:line="312" w:lineRule="auto"/>
        <w:jc w:val="left"/>
        <w:textAlignment w:val="auto"/>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学习完成后，再按一下设置键或30秒“对码超时”自动退出对码，学习指示灯熄灭，喇叭短鸣笛一声，退出学习状态。（仅适用于学习普通433信号）</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12" w:lineRule="auto"/>
        <w:jc w:val="left"/>
        <w:textAlignment w:val="auto"/>
        <w:rPr>
          <w:rFonts w:hint="eastAsia" w:ascii="宋体" w:hAnsi="宋体" w:eastAsia="宋体" w:cs="宋体"/>
          <w:sz w:val="24"/>
          <w:szCs w:val="24"/>
        </w:rPr>
      </w:pPr>
      <w:r>
        <w:rPr>
          <w:rFonts w:hint="eastAsia" w:ascii="宋体" w:hAnsi="宋体" w:eastAsia="宋体" w:cs="宋体"/>
          <w:b/>
          <w:bCs/>
          <w:color w:val="000000"/>
          <w:kern w:val="0"/>
          <w:sz w:val="24"/>
          <w:szCs w:val="24"/>
          <w:lang w:val="en-US" w:eastAsia="zh-CN" w:bidi="ar"/>
        </w:rPr>
        <w:t>2、模式切换方法</w:t>
      </w:r>
    </w:p>
    <w:p>
      <w:pPr>
        <w:keepNext w:val="0"/>
        <w:keepLines w:val="0"/>
        <w:pageBreakBefore w:val="0"/>
        <w:numPr>
          <w:ilvl w:val="0"/>
          <w:numId w:val="0"/>
        </w:numPr>
        <w:kinsoku/>
        <w:wordWrap/>
        <w:overflowPunct/>
        <w:topLinePunct w:val="0"/>
        <w:autoSpaceDE/>
        <w:autoSpaceDN/>
        <w:bidi w:val="0"/>
        <w:adjustRightInd/>
        <w:snapToGrid/>
        <w:spacing w:line="312" w:lineRule="auto"/>
        <w:ind w:firstLine="420" w:firstLineChars="200"/>
        <w:textAlignment w:val="auto"/>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（1）连按2次设置键，听到“设置成功”，可以实现模式切换。</w:t>
      </w:r>
    </w:p>
    <w:p>
      <w:pPr>
        <w:keepNext w:val="0"/>
        <w:keepLines w:val="0"/>
        <w:pageBreakBefore w:val="0"/>
        <w:numPr>
          <w:ilvl w:val="0"/>
          <w:numId w:val="0"/>
        </w:numPr>
        <w:kinsoku/>
        <w:wordWrap/>
        <w:overflowPunct/>
        <w:topLinePunct w:val="0"/>
        <w:autoSpaceDE/>
        <w:autoSpaceDN/>
        <w:bidi w:val="0"/>
        <w:adjustRightInd/>
        <w:snapToGrid/>
        <w:spacing w:line="312" w:lineRule="auto"/>
        <w:ind w:firstLine="480"/>
        <w:textAlignment w:val="auto"/>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自动转发模式：模式灯不亮为自动转发模式（出厂默认为自动转发模式），自动转发模式下信号放大器自动中继转发接收到的所有433频率信号码。</w:t>
      </w:r>
    </w:p>
    <w:p>
      <w:pPr>
        <w:keepNext w:val="0"/>
        <w:keepLines w:val="0"/>
        <w:pageBreakBefore w:val="0"/>
        <w:widowControl/>
        <w:suppressLineNumbers w:val="0"/>
        <w:kinsoku/>
        <w:wordWrap/>
        <w:overflowPunct/>
        <w:topLinePunct w:val="0"/>
        <w:autoSpaceDE/>
        <w:autoSpaceDN/>
        <w:bidi w:val="0"/>
        <w:adjustRightInd/>
        <w:snapToGrid/>
        <w:spacing w:line="312" w:lineRule="auto"/>
        <w:ind w:firstLine="420" w:firstLineChars="200"/>
        <w:jc w:val="left"/>
        <w:textAlignment w:val="auto"/>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对码转发模式：模式灯常亮为对码转发模式，对码转发模式只中继转发已对码的报警信号、智能过滤其他报警信号。</w:t>
      </w:r>
    </w:p>
    <w:p>
      <w:pPr>
        <w:keepNext w:val="0"/>
        <w:keepLines w:val="0"/>
        <w:pageBreakBefore w:val="0"/>
        <w:widowControl/>
        <w:suppressLineNumbers w:val="0"/>
        <w:kinsoku/>
        <w:wordWrap/>
        <w:overflowPunct/>
        <w:topLinePunct w:val="0"/>
        <w:autoSpaceDE/>
        <w:autoSpaceDN/>
        <w:bidi w:val="0"/>
        <w:adjustRightInd/>
        <w:snapToGrid/>
        <w:spacing w:line="312" w:lineRule="auto"/>
        <w:ind w:firstLine="420" w:firstLineChars="200"/>
        <w:jc w:val="left"/>
        <w:textAlignment w:val="auto"/>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（2）连按4次设置键，蜂鸣器长笛一声，即可打开</w:t>
      </w:r>
      <w:r>
        <w:rPr>
          <w:rFonts w:hint="eastAsia" w:ascii="宋体" w:hAnsi="宋体" w:eastAsia="宋体" w:cs="宋体"/>
          <w:b w:val="0"/>
          <w:bCs w:val="0"/>
          <w:color w:val="000000"/>
          <w:kern w:val="0"/>
          <w:sz w:val="21"/>
          <w:szCs w:val="21"/>
          <w:lang w:val="en-US" w:eastAsia="zh-CN" w:bidi="ar"/>
        </w:rPr>
        <w:t>Lora信号转Lora信号模式</w:t>
      </w:r>
      <w:r>
        <w:rPr>
          <w:rFonts w:hint="eastAsia" w:ascii="宋体" w:hAnsi="宋体" w:eastAsia="宋体" w:cs="宋体"/>
          <w:color w:val="000000"/>
          <w:kern w:val="0"/>
          <w:sz w:val="21"/>
          <w:szCs w:val="21"/>
          <w:lang w:val="en-US" w:eastAsia="zh-CN" w:bidi="ar"/>
        </w:rPr>
        <w:t>。同样操作可以关闭（蜂鸣器短笛一声,出厂默认打开）。</w:t>
      </w:r>
    </w:p>
    <w:p>
      <w:pPr>
        <w:keepNext w:val="0"/>
        <w:keepLines w:val="0"/>
        <w:pageBreakBefore w:val="0"/>
        <w:widowControl/>
        <w:suppressLineNumbers w:val="0"/>
        <w:kinsoku/>
        <w:wordWrap/>
        <w:overflowPunct/>
        <w:topLinePunct w:val="0"/>
        <w:autoSpaceDE/>
        <w:autoSpaceDN/>
        <w:bidi w:val="0"/>
        <w:adjustRightInd/>
        <w:snapToGrid/>
        <w:spacing w:line="312" w:lineRule="auto"/>
        <w:jc w:val="left"/>
        <w:textAlignment w:val="auto"/>
        <w:rPr>
          <w:rFonts w:hint="default" w:ascii="宋体" w:hAnsi="宋体" w:eastAsia="宋体" w:cs="宋体"/>
          <w:sz w:val="24"/>
          <w:szCs w:val="24"/>
          <w:lang w:val="en-US"/>
        </w:rPr>
      </w:pPr>
      <w:r>
        <w:rPr>
          <w:rFonts w:hint="eastAsia" w:ascii="宋体" w:hAnsi="宋体" w:eastAsia="宋体" w:cs="宋体"/>
          <w:b/>
          <w:bCs/>
          <w:color w:val="000000"/>
          <w:kern w:val="0"/>
          <w:sz w:val="24"/>
          <w:szCs w:val="24"/>
          <w:lang w:val="en-US" w:eastAsia="zh-CN" w:bidi="ar"/>
        </w:rPr>
        <w:t>3. 删除对码</w:t>
      </w:r>
    </w:p>
    <w:p>
      <w:pPr>
        <w:keepNext w:val="0"/>
        <w:keepLines w:val="0"/>
        <w:pageBreakBefore w:val="0"/>
        <w:widowControl/>
        <w:suppressLineNumbers w:val="0"/>
        <w:kinsoku/>
        <w:wordWrap/>
        <w:overflowPunct/>
        <w:topLinePunct w:val="0"/>
        <w:autoSpaceDE/>
        <w:autoSpaceDN/>
        <w:bidi w:val="0"/>
        <w:adjustRightInd/>
        <w:snapToGrid/>
        <w:spacing w:line="312" w:lineRule="auto"/>
        <w:ind w:firstLine="420" w:firstLineChars="200"/>
        <w:jc w:val="left"/>
        <w:textAlignment w:val="auto"/>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长按设置键5秒，学习、转发、接收指示灯同时闪烁，喇叭滴一声代表恢复出厂成功。</w:t>
      </w:r>
    </w:p>
    <w:p>
      <w:pPr>
        <w:keepNext w:val="0"/>
        <w:keepLines w:val="0"/>
        <w:pageBreakBefore w:val="0"/>
        <w:widowControl/>
        <w:numPr>
          <w:ilvl w:val="0"/>
          <w:numId w:val="2"/>
        </w:numPr>
        <w:suppressLineNumbers w:val="0"/>
        <w:kinsoku/>
        <w:wordWrap/>
        <w:overflowPunct/>
        <w:topLinePunct w:val="0"/>
        <w:autoSpaceDE/>
        <w:autoSpaceDN/>
        <w:bidi w:val="0"/>
        <w:adjustRightInd/>
        <w:snapToGrid/>
        <w:spacing w:line="312" w:lineRule="auto"/>
        <w:jc w:val="left"/>
        <w:textAlignment w:val="auto"/>
        <w:rPr>
          <w:rFonts w:hint="eastAsia" w:ascii="宋体" w:hAnsi="宋体" w:eastAsia="宋体" w:cs="宋体"/>
          <w:b/>
          <w:bCs/>
          <w:color w:val="000000"/>
          <w:kern w:val="0"/>
          <w:sz w:val="24"/>
          <w:szCs w:val="24"/>
          <w:lang w:val="en-US" w:eastAsia="zh-CN" w:bidi="ar"/>
        </w:rPr>
      </w:pPr>
      <w:r>
        <w:rPr>
          <w:rFonts w:hint="eastAsia" w:ascii="宋体" w:hAnsi="宋体" w:eastAsia="宋体" w:cs="宋体"/>
          <w:b/>
          <w:bCs/>
          <w:color w:val="000000"/>
          <w:kern w:val="0"/>
          <w:sz w:val="24"/>
          <w:szCs w:val="24"/>
          <w:lang w:val="en-US" w:eastAsia="zh-CN" w:bidi="ar"/>
        </w:rPr>
        <w:t>设置报警声</w:t>
      </w:r>
    </w:p>
    <w:p>
      <w:pPr>
        <w:keepNext w:val="0"/>
        <w:keepLines w:val="0"/>
        <w:pageBreakBefore w:val="0"/>
        <w:widowControl/>
        <w:suppressLineNumbers w:val="0"/>
        <w:kinsoku/>
        <w:wordWrap/>
        <w:overflowPunct/>
        <w:topLinePunct w:val="0"/>
        <w:autoSpaceDE/>
        <w:autoSpaceDN/>
        <w:bidi w:val="0"/>
        <w:adjustRightInd/>
        <w:snapToGrid/>
        <w:spacing w:line="312" w:lineRule="auto"/>
        <w:ind w:firstLine="420" w:firstLineChars="200"/>
        <w:jc w:val="left"/>
        <w:textAlignment w:val="auto"/>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连按3次设置键，学习、转发、接收指示灯同时闪烁，蜂鸣器长笛一声，即可打开报警声。同样操作可以关闭报警声（蜂鸣器短笛一声,出厂默认关闭报警声）。对码转发模式下且打开了报警声，接收到报警器信号才有报警声（“发生报警+喇叭鸣笛10秒”）。</w:t>
      </w:r>
    </w:p>
    <w:p>
      <w:pPr>
        <w:keepNext w:val="0"/>
        <w:keepLines w:val="0"/>
        <w:pageBreakBefore w:val="0"/>
        <w:widowControl/>
        <w:suppressLineNumbers w:val="0"/>
        <w:kinsoku/>
        <w:wordWrap/>
        <w:overflowPunct/>
        <w:topLinePunct w:val="0"/>
        <w:autoSpaceDE/>
        <w:autoSpaceDN/>
        <w:bidi w:val="0"/>
        <w:adjustRightInd/>
        <w:snapToGrid/>
        <w:spacing w:line="312" w:lineRule="auto"/>
        <w:jc w:val="left"/>
        <w:textAlignment w:val="auto"/>
        <w:rPr>
          <w:rFonts w:hint="default" w:ascii="宋体" w:hAnsi="宋体" w:eastAsia="宋体" w:cs="宋体"/>
          <w:color w:val="000000"/>
          <w:kern w:val="0"/>
          <w:sz w:val="24"/>
          <w:szCs w:val="24"/>
          <w:lang w:val="en-US" w:eastAsia="zh-CN" w:bidi="ar"/>
        </w:rPr>
      </w:pPr>
    </w:p>
    <w:p>
      <w:pPr>
        <w:keepNext w:val="0"/>
        <w:keepLines w:val="0"/>
        <w:pageBreakBefore w:val="0"/>
        <w:widowControl/>
        <w:numPr>
          <w:ilvl w:val="0"/>
          <w:numId w:val="3"/>
        </w:numPr>
        <w:suppressLineNumbers w:val="0"/>
        <w:kinsoku/>
        <w:wordWrap/>
        <w:overflowPunct/>
        <w:topLinePunct w:val="0"/>
        <w:autoSpaceDE/>
        <w:autoSpaceDN/>
        <w:bidi w:val="0"/>
        <w:adjustRightInd/>
        <w:snapToGrid/>
        <w:spacing w:line="312" w:lineRule="auto"/>
        <w:jc w:val="left"/>
        <w:textAlignment w:val="auto"/>
        <w:rPr>
          <w:rFonts w:hint="eastAsia" w:ascii="宋体" w:hAnsi="宋体" w:eastAsia="宋体" w:cs="宋体"/>
          <w:b w:val="0"/>
          <w:bCs w:val="0"/>
          <w:color w:val="000000"/>
          <w:kern w:val="0"/>
          <w:sz w:val="28"/>
          <w:szCs w:val="28"/>
          <w:lang w:val="en-US" w:eastAsia="zh-CN" w:bidi="ar"/>
        </w:rPr>
      </w:pPr>
      <w:r>
        <w:rPr>
          <w:rFonts w:hint="eastAsia" w:ascii="宋体" w:hAnsi="宋体" w:eastAsia="宋体" w:cs="宋体"/>
          <w:b w:val="0"/>
          <w:bCs w:val="0"/>
          <w:color w:val="000000"/>
          <w:kern w:val="0"/>
          <w:sz w:val="28"/>
          <w:szCs w:val="28"/>
          <w:lang w:val="en-US" w:eastAsia="zh-CN" w:bidi="ar"/>
        </w:rPr>
        <w:t>技术参数</w:t>
      </w:r>
    </w:p>
    <w:p>
      <w:pPr>
        <w:keepNext w:val="0"/>
        <w:keepLines w:val="0"/>
        <w:pageBreakBefore w:val="0"/>
        <w:widowControl/>
        <w:suppressLineNumbers w:val="0"/>
        <w:kinsoku/>
        <w:wordWrap/>
        <w:overflowPunct/>
        <w:topLinePunct w:val="0"/>
        <w:autoSpaceDE/>
        <w:autoSpaceDN/>
        <w:bidi w:val="0"/>
        <w:adjustRightInd/>
        <w:snapToGrid/>
        <w:spacing w:line="312" w:lineRule="auto"/>
        <w:jc w:val="left"/>
        <w:textAlignment w:val="auto"/>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发射频率：435MHz/LoRa</w:t>
      </w:r>
    </w:p>
    <w:p>
      <w:pPr>
        <w:keepNext w:val="0"/>
        <w:keepLines w:val="0"/>
        <w:pageBreakBefore w:val="0"/>
        <w:widowControl/>
        <w:suppressLineNumbers w:val="0"/>
        <w:kinsoku/>
        <w:wordWrap/>
        <w:overflowPunct/>
        <w:topLinePunct w:val="0"/>
        <w:autoSpaceDE/>
        <w:autoSpaceDN/>
        <w:bidi w:val="0"/>
        <w:adjustRightInd/>
        <w:snapToGrid/>
        <w:spacing w:line="312" w:lineRule="auto"/>
        <w:jc w:val="left"/>
        <w:textAlignment w:val="auto"/>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接收频率：433MHz或者435MHz/LoRa</w:t>
      </w:r>
    </w:p>
    <w:p>
      <w:pPr>
        <w:keepNext w:val="0"/>
        <w:keepLines w:val="0"/>
        <w:pageBreakBefore w:val="0"/>
        <w:widowControl/>
        <w:suppressLineNumbers w:val="0"/>
        <w:kinsoku/>
        <w:wordWrap/>
        <w:overflowPunct/>
        <w:topLinePunct w:val="0"/>
        <w:autoSpaceDE/>
        <w:autoSpaceDN/>
        <w:bidi w:val="0"/>
        <w:adjustRightInd/>
        <w:snapToGrid/>
        <w:spacing w:line="312" w:lineRule="auto"/>
        <w:jc w:val="left"/>
        <w:textAlignment w:val="auto"/>
        <w:rPr>
          <w:rFonts w:hint="default"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无线距离：空旷 1500米或穿透10层楼</w:t>
      </w:r>
    </w:p>
    <w:p>
      <w:pPr>
        <w:keepNext w:val="0"/>
        <w:keepLines w:val="0"/>
        <w:pageBreakBefore w:val="0"/>
        <w:widowControl/>
        <w:suppressLineNumbers w:val="0"/>
        <w:kinsoku/>
        <w:wordWrap/>
        <w:overflowPunct/>
        <w:topLinePunct w:val="0"/>
        <w:autoSpaceDE/>
        <w:autoSpaceDN/>
        <w:bidi w:val="0"/>
        <w:adjustRightInd/>
        <w:snapToGrid/>
        <w:spacing w:line="312" w:lineRule="auto"/>
        <w:jc w:val="left"/>
        <w:textAlignment w:val="auto"/>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 xml:space="preserve">工作电压：直流 12V </w:t>
      </w:r>
    </w:p>
    <w:p>
      <w:pPr>
        <w:keepNext w:val="0"/>
        <w:keepLines w:val="0"/>
        <w:pageBreakBefore w:val="0"/>
        <w:widowControl/>
        <w:suppressLineNumbers w:val="0"/>
        <w:kinsoku/>
        <w:wordWrap/>
        <w:overflowPunct/>
        <w:topLinePunct w:val="0"/>
        <w:autoSpaceDE/>
        <w:autoSpaceDN/>
        <w:bidi w:val="0"/>
        <w:adjustRightInd/>
        <w:snapToGrid/>
        <w:spacing w:line="312" w:lineRule="auto"/>
        <w:jc w:val="left"/>
        <w:textAlignment w:val="auto"/>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接收灵敏度：-107dBm</w:t>
      </w:r>
    </w:p>
    <w:p>
      <w:pPr>
        <w:keepNext w:val="0"/>
        <w:keepLines w:val="0"/>
        <w:pageBreakBefore w:val="0"/>
        <w:widowControl/>
        <w:suppressLineNumbers w:val="0"/>
        <w:kinsoku/>
        <w:wordWrap/>
        <w:overflowPunct/>
        <w:topLinePunct w:val="0"/>
        <w:autoSpaceDE/>
        <w:autoSpaceDN/>
        <w:bidi w:val="0"/>
        <w:adjustRightInd/>
        <w:snapToGrid/>
        <w:spacing w:line="312" w:lineRule="auto"/>
        <w:jc w:val="left"/>
        <w:textAlignment w:val="auto"/>
        <w:rPr>
          <w:rFonts w:hint="default"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对码数量：100个</w:t>
      </w:r>
    </w:p>
    <w:p>
      <w:pPr>
        <w:keepNext w:val="0"/>
        <w:keepLines w:val="0"/>
        <w:pageBreakBefore w:val="0"/>
        <w:widowControl/>
        <w:suppressLineNumbers w:val="0"/>
        <w:kinsoku/>
        <w:wordWrap/>
        <w:overflowPunct/>
        <w:topLinePunct w:val="0"/>
        <w:autoSpaceDE/>
        <w:autoSpaceDN/>
        <w:bidi w:val="0"/>
        <w:adjustRightInd/>
        <w:snapToGrid/>
        <w:spacing w:line="312" w:lineRule="auto"/>
        <w:jc w:val="left"/>
        <w:textAlignment w:val="auto"/>
        <w:rPr>
          <w:rFonts w:hint="default"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工作电流：静态&lt;20mA  发射&lt;500mA</w:t>
      </w:r>
    </w:p>
    <w:p>
      <w:pPr>
        <w:keepNext w:val="0"/>
        <w:keepLines w:val="0"/>
        <w:pageBreakBefore w:val="0"/>
        <w:widowControl/>
        <w:suppressLineNumbers w:val="0"/>
        <w:kinsoku/>
        <w:wordWrap/>
        <w:overflowPunct/>
        <w:topLinePunct w:val="0"/>
        <w:autoSpaceDE/>
        <w:autoSpaceDN/>
        <w:bidi w:val="0"/>
        <w:adjustRightInd/>
        <w:snapToGrid/>
        <w:spacing w:line="312" w:lineRule="auto"/>
        <w:jc w:val="left"/>
        <w:textAlignment w:val="auto"/>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备用电池：7.4V 500mA</w:t>
      </w:r>
    </w:p>
    <w:p>
      <w:pPr>
        <w:keepNext w:val="0"/>
        <w:keepLines w:val="0"/>
        <w:pageBreakBefore w:val="0"/>
        <w:widowControl/>
        <w:suppressLineNumbers w:val="0"/>
        <w:kinsoku/>
        <w:wordWrap/>
        <w:overflowPunct/>
        <w:topLinePunct w:val="0"/>
        <w:autoSpaceDE/>
        <w:autoSpaceDN/>
        <w:bidi w:val="0"/>
        <w:adjustRightInd/>
        <w:snapToGrid/>
        <w:spacing w:line="312" w:lineRule="auto"/>
        <w:jc w:val="left"/>
        <w:textAlignment w:val="auto"/>
        <w:rPr>
          <w:rFonts w:hint="default"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工作温度： -40</w:t>
      </w:r>
      <w:r>
        <w:rPr>
          <w:rFonts w:ascii="Arial" w:hAnsi="Arial" w:eastAsia="Arial" w:cs="Arial"/>
          <w:i w:val="0"/>
          <w:iCs w:val="0"/>
          <w:caps w:val="0"/>
          <w:color w:val="333333"/>
          <w:spacing w:val="0"/>
          <w:sz w:val="21"/>
          <w:szCs w:val="21"/>
          <w:shd w:val="clear" w:fill="FFFFFF"/>
        </w:rPr>
        <w:t>℃</w:t>
      </w:r>
      <w:r>
        <w:rPr>
          <w:rFonts w:hint="eastAsia" w:ascii="Arial" w:hAnsi="Arial" w:eastAsia="宋体" w:cs="Arial"/>
          <w:i w:val="0"/>
          <w:iCs w:val="0"/>
          <w:caps w:val="0"/>
          <w:color w:val="333333"/>
          <w:spacing w:val="0"/>
          <w:sz w:val="21"/>
          <w:szCs w:val="21"/>
          <w:shd w:val="clear" w:fill="FFFFFF"/>
          <w:lang w:val="en-US" w:eastAsia="zh-CN"/>
        </w:rPr>
        <w:t xml:space="preserve"> ~ 85</w:t>
      </w:r>
      <w:r>
        <w:rPr>
          <w:rFonts w:ascii="Arial" w:hAnsi="Arial" w:eastAsia="Arial" w:cs="Arial"/>
          <w:i w:val="0"/>
          <w:iCs w:val="0"/>
          <w:caps w:val="0"/>
          <w:color w:val="333333"/>
          <w:spacing w:val="0"/>
          <w:sz w:val="21"/>
          <w:szCs w:val="21"/>
          <w:shd w:val="clear" w:fill="FFFFFF"/>
        </w:rPr>
        <w:t>℃</w:t>
      </w:r>
    </w:p>
    <w:p>
      <w:pPr>
        <w:keepNext w:val="0"/>
        <w:keepLines w:val="0"/>
        <w:pageBreakBefore w:val="0"/>
        <w:widowControl/>
        <w:suppressLineNumbers w:val="0"/>
        <w:kinsoku/>
        <w:wordWrap/>
        <w:overflowPunct/>
        <w:topLinePunct w:val="0"/>
        <w:autoSpaceDE/>
        <w:autoSpaceDN/>
        <w:bidi w:val="0"/>
        <w:adjustRightInd/>
        <w:snapToGrid/>
        <w:spacing w:line="312" w:lineRule="auto"/>
        <w:jc w:val="left"/>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1"/>
          <w:szCs w:val="21"/>
          <w:lang w:val="en-US" w:eastAsia="zh-CN" w:bidi="ar"/>
        </w:rPr>
        <w:t>外观尺寸：170mm* 120mm *31mm</w:t>
      </w:r>
    </w:p>
    <w:p>
      <w:pPr>
        <w:keepNext w:val="0"/>
        <w:keepLines w:val="0"/>
        <w:pageBreakBefore w:val="0"/>
        <w:widowControl/>
        <w:suppressLineNumbers w:val="0"/>
        <w:kinsoku/>
        <w:wordWrap/>
        <w:overflowPunct/>
        <w:topLinePunct w:val="0"/>
        <w:autoSpaceDE/>
        <w:autoSpaceDN/>
        <w:bidi w:val="0"/>
        <w:adjustRightInd/>
        <w:snapToGrid/>
        <w:spacing w:line="312" w:lineRule="auto"/>
        <w:jc w:val="left"/>
        <w:textAlignment w:val="auto"/>
        <w:rPr>
          <w:rFonts w:hint="eastAsia" w:ascii="宋体" w:hAnsi="宋体" w:eastAsia="宋体" w:cs="宋体"/>
          <w:color w:val="000000"/>
          <w:kern w:val="0"/>
          <w:sz w:val="24"/>
          <w:szCs w:val="24"/>
          <w:lang w:val="en-US" w:eastAsia="zh-CN" w:bidi="ar"/>
        </w:rPr>
      </w:pPr>
    </w:p>
    <w:p>
      <w:pPr>
        <w:keepNext w:val="0"/>
        <w:keepLines w:val="0"/>
        <w:pageBreakBefore w:val="0"/>
        <w:widowControl/>
        <w:numPr>
          <w:ilvl w:val="0"/>
          <w:numId w:val="3"/>
        </w:numPr>
        <w:suppressLineNumbers w:val="0"/>
        <w:kinsoku/>
        <w:wordWrap/>
        <w:overflowPunct/>
        <w:topLinePunct w:val="0"/>
        <w:autoSpaceDE/>
        <w:autoSpaceDN/>
        <w:bidi w:val="0"/>
        <w:adjustRightInd/>
        <w:snapToGrid/>
        <w:spacing w:line="312" w:lineRule="auto"/>
        <w:jc w:val="left"/>
        <w:textAlignment w:val="auto"/>
        <w:rPr>
          <w:rFonts w:hint="eastAsia" w:ascii="宋体" w:hAnsi="宋体" w:eastAsia="宋体" w:cs="宋体"/>
          <w:b w:val="0"/>
          <w:bCs w:val="0"/>
          <w:color w:val="000000"/>
          <w:kern w:val="0"/>
          <w:sz w:val="28"/>
          <w:szCs w:val="28"/>
          <w:lang w:val="en-US" w:eastAsia="zh-CN" w:bidi="ar"/>
        </w:rPr>
      </w:pPr>
      <w:r>
        <w:rPr>
          <w:rFonts w:hint="eastAsia" w:ascii="宋体" w:hAnsi="宋体" w:eastAsia="宋体" w:cs="宋体"/>
          <w:b w:val="0"/>
          <w:bCs w:val="0"/>
          <w:color w:val="000000"/>
          <w:kern w:val="0"/>
          <w:sz w:val="28"/>
          <w:szCs w:val="28"/>
          <w:lang w:val="en-US" w:eastAsia="zh-CN" w:bidi="ar"/>
        </w:rPr>
        <w:t>注意事项</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12" w:lineRule="auto"/>
        <w:ind w:firstLine="210" w:firstLineChars="100"/>
        <w:jc w:val="left"/>
        <w:textAlignment w:val="auto"/>
        <w:rPr>
          <w:rFonts w:hint="eastAsia" w:ascii="宋体" w:hAnsi="宋体" w:eastAsia="宋体" w:cs="宋体"/>
          <w:b w:val="0"/>
          <w:bCs w:val="0"/>
          <w:color w:val="000000"/>
          <w:kern w:val="0"/>
          <w:sz w:val="21"/>
          <w:szCs w:val="21"/>
          <w:lang w:val="en-US" w:eastAsia="zh-CN" w:bidi="ar"/>
        </w:rPr>
      </w:pPr>
      <w:r>
        <w:rPr>
          <w:rFonts w:hint="eastAsia" w:ascii="宋体" w:hAnsi="宋体" w:eastAsia="宋体" w:cs="宋体"/>
          <w:b w:val="0"/>
          <w:bCs w:val="0"/>
          <w:color w:val="000000"/>
          <w:kern w:val="0"/>
          <w:sz w:val="21"/>
          <w:szCs w:val="21"/>
          <w:lang w:val="en-US" w:eastAsia="zh-CN" w:bidi="ar"/>
        </w:rPr>
        <w:t>1、 该转发器默认是自动转发模式，如只转发指定码需要切换到对码转发模式</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12" w:lineRule="auto"/>
        <w:ind w:firstLine="210" w:firstLineChars="100"/>
        <w:jc w:val="left"/>
        <w:textAlignment w:val="auto"/>
        <w:rPr>
          <w:rFonts w:hint="default" w:ascii="宋体" w:hAnsi="宋体" w:eastAsia="宋体" w:cs="宋体"/>
          <w:b/>
          <w:bCs/>
          <w:color w:val="000000"/>
          <w:kern w:val="0"/>
          <w:sz w:val="24"/>
          <w:szCs w:val="24"/>
          <w:lang w:val="en-US" w:eastAsia="zh-CN" w:bidi="ar"/>
        </w:rPr>
      </w:pPr>
      <w:r>
        <w:rPr>
          <w:rFonts w:hint="eastAsia" w:ascii="宋体" w:hAnsi="宋体" w:eastAsia="宋体" w:cs="宋体"/>
          <w:b w:val="0"/>
          <w:bCs w:val="0"/>
          <w:color w:val="000000"/>
          <w:kern w:val="0"/>
          <w:sz w:val="21"/>
          <w:szCs w:val="21"/>
          <w:lang w:val="en-US" w:eastAsia="zh-CN" w:bidi="ar"/>
        </w:rPr>
        <w:t>2、本公司负责对产品质量保修1年</w:t>
      </w:r>
    </w:p>
    <w:p>
      <w:pPr>
        <w:rPr>
          <w:rFonts w:hint="eastAsia" w:asciiTheme="majorEastAsia" w:hAnsiTheme="majorEastAsia" w:eastAsiaTheme="majorEastAsia" w:cstheme="majorEastAsia"/>
          <w:b w:val="0"/>
          <w:bCs w:val="0"/>
          <w:sz w:val="21"/>
          <w:szCs w:val="21"/>
          <w:lang w:val="en-US" w:eastAsia="zh-CN"/>
        </w:rPr>
      </w:pPr>
    </w:p>
    <w:p>
      <w:pPr>
        <w:numPr>
          <w:ilvl w:val="0"/>
          <w:numId w:val="0"/>
        </w:numPr>
        <w:rPr>
          <w:rFonts w:hint="default" w:ascii="宋体" w:hAnsi="宋体" w:eastAsia="宋体" w:cs="宋体"/>
          <w:color w:val="000000"/>
          <w:kern w:val="0"/>
          <w:sz w:val="18"/>
          <w:szCs w:val="18"/>
          <w:lang w:val="en-US" w:eastAsia="zh-CN"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F3D7D2"/>
    <w:multiLevelType w:val="singleLevel"/>
    <w:tmpl w:val="DFF3D7D2"/>
    <w:lvl w:ilvl="0" w:tentative="0">
      <w:start w:val="4"/>
      <w:numFmt w:val="decimal"/>
      <w:suff w:val="space"/>
      <w:lvlText w:val="%1."/>
      <w:lvlJc w:val="left"/>
    </w:lvl>
  </w:abstractNum>
  <w:abstractNum w:abstractNumId="1">
    <w:nsid w:val="7B9878EC"/>
    <w:multiLevelType w:val="singleLevel"/>
    <w:tmpl w:val="7B9878EC"/>
    <w:lvl w:ilvl="0" w:tentative="0">
      <w:start w:val="5"/>
      <w:numFmt w:val="chineseCounting"/>
      <w:suff w:val="nothing"/>
      <w:lvlText w:val="%1、"/>
      <w:lvlJc w:val="left"/>
      <w:rPr>
        <w:rFonts w:hint="eastAsia"/>
      </w:rPr>
    </w:lvl>
  </w:abstractNum>
  <w:abstractNum w:abstractNumId="2">
    <w:nsid w:val="7D2C87BB"/>
    <w:multiLevelType w:val="singleLevel"/>
    <w:tmpl w:val="7D2C87BB"/>
    <w:lvl w:ilvl="0" w:tentative="0">
      <w:start w:val="1"/>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FhNmY5NmJmNzZkOTdlYjI0ZTY1ODM2ZDVjYjZmZmMifQ=="/>
  </w:docVars>
  <w:rsids>
    <w:rsidRoot w:val="00000000"/>
    <w:rsid w:val="008E5974"/>
    <w:rsid w:val="05504A36"/>
    <w:rsid w:val="07F7533D"/>
    <w:rsid w:val="0A723105"/>
    <w:rsid w:val="0F623CF8"/>
    <w:rsid w:val="0FA47D57"/>
    <w:rsid w:val="11B60016"/>
    <w:rsid w:val="16CD5BE6"/>
    <w:rsid w:val="1A4C7BE3"/>
    <w:rsid w:val="1A8A7D6E"/>
    <w:rsid w:val="1C2A3D40"/>
    <w:rsid w:val="1EE557F4"/>
    <w:rsid w:val="202A1834"/>
    <w:rsid w:val="25E21DCF"/>
    <w:rsid w:val="29AD4C9C"/>
    <w:rsid w:val="2A4D6767"/>
    <w:rsid w:val="2B531AC2"/>
    <w:rsid w:val="2E1F16D9"/>
    <w:rsid w:val="2E365113"/>
    <w:rsid w:val="2F866A77"/>
    <w:rsid w:val="33627DF4"/>
    <w:rsid w:val="336E5CD4"/>
    <w:rsid w:val="33BE18E5"/>
    <w:rsid w:val="39706EC7"/>
    <w:rsid w:val="3BAA28DF"/>
    <w:rsid w:val="3C1934F8"/>
    <w:rsid w:val="3C841D59"/>
    <w:rsid w:val="405045F3"/>
    <w:rsid w:val="43644E69"/>
    <w:rsid w:val="4BF5768B"/>
    <w:rsid w:val="4C36247F"/>
    <w:rsid w:val="4E5276F9"/>
    <w:rsid w:val="51473F53"/>
    <w:rsid w:val="51693DBC"/>
    <w:rsid w:val="51E34A62"/>
    <w:rsid w:val="54CE1A21"/>
    <w:rsid w:val="557438A8"/>
    <w:rsid w:val="55822F4A"/>
    <w:rsid w:val="57DB745C"/>
    <w:rsid w:val="5AD92A48"/>
    <w:rsid w:val="5B421EAA"/>
    <w:rsid w:val="608B5D49"/>
    <w:rsid w:val="63022159"/>
    <w:rsid w:val="63453CB5"/>
    <w:rsid w:val="6465144D"/>
    <w:rsid w:val="6E782289"/>
    <w:rsid w:val="72326A8D"/>
    <w:rsid w:val="73100ED3"/>
    <w:rsid w:val="747B36E0"/>
    <w:rsid w:val="7F8328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2023-09-19T08:28:00Z</dcterms:created>
  <dc:creator>Admin</dc:creator>
  <cp:lastModifiedBy>dxq</cp:lastModifiedBy>
  <dcterms:modified xsi:type="dcterms:W3CDTF">2023-12-22T09:53:27Z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AB38BE1302274A12A229D912DE876DBF_13</vt:lpwstr>
  </property>
</Properties>
</file>